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3300" w:rsidRDefault="00373300" w:rsidP="00BD4C48">
      <w:pPr>
        <w:jc w:val="right"/>
        <w:rPr>
          <w:rFonts w:ascii="David" w:hAnsi="David"/>
          <w:b w:val="0"/>
          <w:bCs w:val="0"/>
          <w:rtl/>
        </w:rPr>
      </w:pPr>
    </w:p>
    <w:p w:rsidR="00373300" w:rsidRDefault="00373300" w:rsidP="00BD4C48">
      <w:pPr>
        <w:jc w:val="right"/>
        <w:rPr>
          <w:rFonts w:ascii="David" w:hAnsi="David"/>
          <w:b w:val="0"/>
          <w:bCs w:val="0"/>
          <w:rtl/>
        </w:rPr>
      </w:pPr>
    </w:p>
    <w:p w:rsidR="00373300" w:rsidRDefault="00373300" w:rsidP="00373300">
      <w:pPr>
        <w:jc w:val="center"/>
        <w:rPr>
          <w:rFonts w:ascii="David" w:hAnsi="David"/>
          <w:b w:val="0"/>
          <w:bCs w:val="0"/>
          <w:rtl/>
        </w:rPr>
      </w:pPr>
      <w:r w:rsidRPr="00373300">
        <w:rPr>
          <w:rFonts w:ascii="Arial" w:eastAsia="Calibri" w:hAnsi="Arial" w:cs="Tahoma"/>
          <w:b w:val="0"/>
          <w:noProof/>
          <w:color w:val="0070C0"/>
          <w:sz w:val="36"/>
          <w:szCs w:val="36"/>
        </w:rPr>
        <w:drawing>
          <wp:inline distT="0" distB="0" distL="0" distR="0">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rsidR="00373300" w:rsidRPr="00373300" w:rsidRDefault="00373300" w:rsidP="00BD4C48">
      <w:pPr>
        <w:jc w:val="right"/>
        <w:rPr>
          <w:rFonts w:ascii="David" w:hAnsi="David"/>
          <w:b w:val="0"/>
          <w:bCs w:val="0"/>
          <w:color w:val="4472C4" w:themeColor="accent1"/>
          <w:rtl/>
        </w:rPr>
      </w:pPr>
    </w:p>
    <w:p w:rsidR="00373300" w:rsidRPr="00373300" w:rsidRDefault="00373300" w:rsidP="00BD4C48">
      <w:pPr>
        <w:jc w:val="right"/>
        <w:rPr>
          <w:rFonts w:ascii="David" w:hAnsi="David"/>
          <w:b w:val="0"/>
          <w:bCs w:val="0"/>
          <w:color w:val="4472C4" w:themeColor="accent1"/>
          <w:rtl/>
        </w:rPr>
      </w:pPr>
    </w:p>
    <w:p w:rsidR="00373300" w:rsidRPr="00373300" w:rsidRDefault="00373300" w:rsidP="00BD4C48">
      <w:pPr>
        <w:jc w:val="right"/>
        <w:rPr>
          <w:rFonts w:ascii="David" w:hAnsi="David"/>
          <w:b w:val="0"/>
          <w:bCs w:val="0"/>
          <w:color w:val="4472C4" w:themeColor="accent1"/>
          <w:rtl/>
        </w:rPr>
      </w:pPr>
    </w:p>
    <w:p w:rsidR="00BD4C48" w:rsidRPr="00373300" w:rsidRDefault="00BD4C48" w:rsidP="00BD4C48">
      <w:pPr>
        <w:jc w:val="right"/>
        <w:rPr>
          <w:rFonts w:ascii="David" w:hAnsi="David"/>
          <w:b w:val="0"/>
          <w:bCs w:val="0"/>
          <w:color w:val="4472C4" w:themeColor="accent1"/>
          <w:rtl/>
        </w:rPr>
      </w:pPr>
      <w:r w:rsidRPr="00373300">
        <w:rPr>
          <w:rFonts w:ascii="David" w:hAnsi="David" w:hint="cs"/>
          <w:b w:val="0"/>
          <w:bCs w:val="0"/>
          <w:color w:val="4472C4" w:themeColor="accent1"/>
          <w:rtl/>
        </w:rPr>
        <w:t>12.3.2020</w:t>
      </w:r>
    </w:p>
    <w:p w:rsidR="00BD4C48" w:rsidRPr="00373300" w:rsidRDefault="00BD4C48" w:rsidP="00EE6633">
      <w:pPr>
        <w:rPr>
          <w:rFonts w:ascii="David" w:hAnsi="David"/>
          <w:b w:val="0"/>
          <w:bCs w:val="0"/>
          <w:color w:val="4472C4" w:themeColor="accent1"/>
          <w:rtl/>
        </w:rPr>
      </w:pPr>
    </w:p>
    <w:p w:rsidR="00EE6633" w:rsidRPr="00373300" w:rsidRDefault="00EE6633" w:rsidP="00BD4C48">
      <w:pPr>
        <w:jc w:val="center"/>
        <w:rPr>
          <w:rFonts w:ascii="David" w:hAnsi="David"/>
          <w:color w:val="4472C4" w:themeColor="accent1"/>
          <w:sz w:val="24"/>
          <w:szCs w:val="36"/>
          <w:rtl/>
        </w:rPr>
      </w:pPr>
      <w:r w:rsidRPr="00373300">
        <w:rPr>
          <w:rFonts w:ascii="David" w:hAnsi="David"/>
          <w:color w:val="4472C4" w:themeColor="accent1"/>
          <w:sz w:val="24"/>
          <w:szCs w:val="36"/>
          <w:rtl/>
        </w:rPr>
        <w:t xml:space="preserve">שם ומספר הקורס: </w:t>
      </w:r>
      <w:r w:rsidRPr="00373300">
        <w:rPr>
          <w:rFonts w:ascii="David" w:hAnsi="David" w:hint="cs"/>
          <w:color w:val="4472C4" w:themeColor="accent1"/>
          <w:sz w:val="24"/>
          <w:szCs w:val="36"/>
          <w:rtl/>
        </w:rPr>
        <w:t>"טקסטים תלמודיים</w:t>
      </w:r>
      <w:r w:rsidRPr="00373300">
        <w:rPr>
          <w:rFonts w:ascii="David" w:hAnsi="David"/>
          <w:color w:val="4472C4" w:themeColor="accent1"/>
          <w:sz w:val="24"/>
          <w:szCs w:val="36"/>
          <w:rtl/>
        </w:rPr>
        <w:t>"</w:t>
      </w:r>
    </w:p>
    <w:p w:rsidR="00EE6633" w:rsidRPr="00373300" w:rsidRDefault="00F20FF9" w:rsidP="00F20FF9">
      <w:pPr>
        <w:jc w:val="center"/>
        <w:rPr>
          <w:rFonts w:ascii="David" w:hAnsi="David"/>
          <w:b w:val="0"/>
          <w:bCs w:val="0"/>
          <w:color w:val="4472C4" w:themeColor="accent1"/>
          <w:sz w:val="24"/>
          <w:szCs w:val="36"/>
          <w:rtl/>
        </w:rPr>
      </w:pPr>
      <w:r w:rsidRPr="00373300">
        <w:rPr>
          <w:rFonts w:ascii="David" w:hAnsi="David" w:hint="cs"/>
          <w:b w:val="0"/>
          <w:bCs w:val="0"/>
          <w:color w:val="4472C4" w:themeColor="accent1"/>
          <w:sz w:val="24"/>
          <w:szCs w:val="36"/>
          <w:rtl/>
        </w:rPr>
        <w:t>10-850-01</w:t>
      </w:r>
    </w:p>
    <w:p w:rsidR="00EE6633" w:rsidRPr="00373300" w:rsidRDefault="00EE6633" w:rsidP="00BD4C48">
      <w:pPr>
        <w:jc w:val="center"/>
        <w:rPr>
          <w:rFonts w:ascii="David" w:hAnsi="David"/>
          <w:color w:val="4472C4" w:themeColor="accent1"/>
          <w:rtl/>
        </w:rPr>
      </w:pPr>
      <w:r w:rsidRPr="00373300">
        <w:rPr>
          <w:rFonts w:ascii="David" w:hAnsi="David"/>
          <w:color w:val="4472C4" w:themeColor="accent1"/>
          <w:rtl/>
        </w:rPr>
        <w:t>שם המרצה: ד"ר ברק כהן</w:t>
      </w:r>
    </w:p>
    <w:p w:rsidR="00EE6633" w:rsidRPr="00373300" w:rsidRDefault="00EE6633" w:rsidP="00BD4C48">
      <w:pPr>
        <w:jc w:val="center"/>
        <w:rPr>
          <w:rFonts w:ascii="David" w:hAnsi="David"/>
          <w:color w:val="4472C4" w:themeColor="accent1"/>
          <w:rtl/>
        </w:rPr>
      </w:pPr>
      <w:r w:rsidRPr="00373300">
        <w:rPr>
          <w:rFonts w:ascii="David" w:hAnsi="David"/>
          <w:color w:val="4472C4" w:themeColor="accent1"/>
          <w:rtl/>
        </w:rPr>
        <w:t xml:space="preserve">סוג הקורס: </w:t>
      </w:r>
      <w:r w:rsidR="00E26EB8" w:rsidRPr="00373300">
        <w:rPr>
          <w:rFonts w:ascii="David" w:hAnsi="David" w:hint="cs"/>
          <w:color w:val="4472C4" w:themeColor="accent1"/>
          <w:rtl/>
        </w:rPr>
        <w:t>סמינריון</w:t>
      </w:r>
    </w:p>
    <w:p w:rsidR="00EE6633" w:rsidRPr="00373300" w:rsidRDefault="00EE6633" w:rsidP="00EE6633">
      <w:pPr>
        <w:rPr>
          <w:b w:val="0"/>
          <w:bCs w:val="0"/>
          <w:color w:val="4472C4" w:themeColor="accent1"/>
          <w:rtl/>
        </w:rPr>
      </w:pPr>
      <w:r w:rsidRPr="00373300">
        <w:rPr>
          <w:rFonts w:ascii="David" w:hAnsi="David"/>
          <w:b w:val="0"/>
          <w:bCs w:val="0"/>
          <w:color w:val="4472C4" w:themeColor="accent1"/>
          <w:rtl/>
        </w:rPr>
        <w:t>שנת לימודים:  תשפ</w:t>
      </w:r>
      <w:r w:rsidRPr="00373300">
        <w:rPr>
          <w:rFonts w:ascii="David" w:hAnsi="David" w:hint="cs"/>
          <w:b w:val="0"/>
          <w:bCs w:val="0"/>
          <w:color w:val="4472C4" w:themeColor="accent1"/>
          <w:rtl/>
        </w:rPr>
        <w:t>"א</w:t>
      </w:r>
      <w:r w:rsidRPr="00373300">
        <w:rPr>
          <w:rFonts w:ascii="David" w:hAnsi="David"/>
          <w:b w:val="0"/>
          <w:bCs w:val="0"/>
          <w:color w:val="4472C4" w:themeColor="accent1"/>
          <w:rtl/>
        </w:rPr>
        <w:t xml:space="preserve">                </w:t>
      </w:r>
      <w:r w:rsidR="00BD4C48" w:rsidRPr="00373300">
        <w:rPr>
          <w:rFonts w:ascii="David" w:hAnsi="David"/>
          <w:b w:val="0"/>
          <w:bCs w:val="0"/>
          <w:color w:val="4472C4" w:themeColor="accent1"/>
          <w:rtl/>
        </w:rPr>
        <w:t xml:space="preserve">    סמסטר:  א-ב                </w:t>
      </w:r>
      <w:r w:rsidRPr="00373300">
        <w:rPr>
          <w:rFonts w:ascii="David" w:hAnsi="David"/>
          <w:b w:val="0"/>
          <w:bCs w:val="0"/>
          <w:color w:val="4472C4" w:themeColor="accent1"/>
          <w:rtl/>
        </w:rPr>
        <w:t xml:space="preserve">     היקף שעות:  2 </w:t>
      </w:r>
      <w:proofErr w:type="spellStart"/>
      <w:r w:rsidRPr="00373300">
        <w:rPr>
          <w:rFonts w:ascii="David" w:hAnsi="David"/>
          <w:b w:val="0"/>
          <w:bCs w:val="0"/>
          <w:color w:val="4472C4" w:themeColor="accent1"/>
          <w:rtl/>
        </w:rPr>
        <w:t>ש"ש</w:t>
      </w:r>
      <w:proofErr w:type="spellEnd"/>
    </w:p>
    <w:p w:rsidR="00373300" w:rsidRPr="00373300" w:rsidRDefault="00EE6633" w:rsidP="00373300">
      <w:pPr>
        <w:spacing w:line="360" w:lineRule="auto"/>
        <w:rPr>
          <w:rFonts w:ascii="Calibri" w:eastAsia="Calibri" w:hAnsi="Calibri" w:cs="Arial"/>
          <w:b w:val="0"/>
          <w:bCs w:val="0"/>
          <w:sz w:val="22"/>
          <w:szCs w:val="22"/>
        </w:rPr>
      </w:pPr>
      <w:r>
        <w:rPr>
          <w:rFonts w:ascii="Arial" w:hAnsi="Arial" w:cs="Arial"/>
          <w:b w:val="0"/>
          <w:bCs w:val="0"/>
          <w:rtl/>
        </w:rPr>
        <w:t xml:space="preserve"> </w:t>
      </w:r>
      <w:r w:rsidR="00373300" w:rsidRPr="00373300">
        <w:rPr>
          <w:rFonts w:ascii="Calibri" w:eastAsia="Calibri" w:hAnsi="Calibri" w:cs="Arial"/>
          <w:b w:val="0"/>
          <w:bCs w:val="0"/>
          <w:sz w:val="22"/>
          <w:szCs w:val="22"/>
          <w:rtl/>
        </w:rPr>
        <w:t>אתר הקורס באינטרנט:</w:t>
      </w:r>
      <w:r w:rsidR="00373300" w:rsidRPr="00373300">
        <w:rPr>
          <w:rFonts w:ascii="Calibri" w:eastAsia="Calibri" w:hAnsi="Calibri" w:cs="Arial" w:hint="cs"/>
          <w:b w:val="0"/>
          <w:bCs w:val="0"/>
          <w:sz w:val="22"/>
          <w:szCs w:val="22"/>
          <w:rtl/>
        </w:rPr>
        <w:t xml:space="preserve"> </w:t>
      </w:r>
      <w:r w:rsidR="00373300" w:rsidRPr="00373300">
        <w:rPr>
          <w:rFonts w:ascii="Calibri" w:eastAsia="Calibri" w:hAnsi="Calibri" w:cs="Arial"/>
          <w:b w:val="0"/>
          <w:bCs w:val="0"/>
          <w:sz w:val="22"/>
          <w:szCs w:val="22"/>
        </w:rPr>
        <w:t>lemida.biu.ac.il</w:t>
      </w:r>
      <w:r w:rsidR="00373300" w:rsidRPr="00373300">
        <w:rPr>
          <w:rFonts w:ascii="Calibri" w:eastAsia="Calibri" w:hAnsi="Calibri" w:cs="Arial"/>
          <w:sz w:val="22"/>
          <w:szCs w:val="22"/>
          <w:rtl/>
        </w:rPr>
        <w:t xml:space="preserve">   </w:t>
      </w:r>
    </w:p>
    <w:p w:rsidR="00EE6633" w:rsidRPr="00373300" w:rsidRDefault="00EE6633" w:rsidP="00EE6633">
      <w:pPr>
        <w:rPr>
          <w:rFonts w:ascii="Arial" w:hAnsi="Arial" w:cs="Arial"/>
          <w:rtl/>
        </w:rPr>
      </w:pPr>
    </w:p>
    <w:p w:rsidR="00EE6633" w:rsidRPr="00546A53" w:rsidRDefault="00EE6633" w:rsidP="00EE6633">
      <w:pPr>
        <w:spacing w:line="360" w:lineRule="auto"/>
        <w:ind w:left="26"/>
        <w:rPr>
          <w:rFonts w:ascii="David" w:hAnsi="David"/>
          <w:b w:val="0"/>
          <w:bCs w:val="0"/>
          <w:sz w:val="24"/>
          <w:szCs w:val="24"/>
          <w:rtl/>
        </w:rPr>
      </w:pPr>
      <w:r w:rsidRPr="00546A53">
        <w:rPr>
          <w:rFonts w:ascii="David" w:hAnsi="David"/>
          <w:sz w:val="24"/>
          <w:szCs w:val="24"/>
          <w:rtl/>
        </w:rPr>
        <w:t>א. מטרות הקורס ותוצרי למידה</w:t>
      </w:r>
    </w:p>
    <w:p w:rsidR="00EE6633" w:rsidRPr="00546A53" w:rsidRDefault="00EE6633" w:rsidP="00EE6633">
      <w:pPr>
        <w:jc w:val="both"/>
        <w:rPr>
          <w:b w:val="0"/>
          <w:bCs w:val="0"/>
          <w:sz w:val="24"/>
          <w:szCs w:val="24"/>
          <w:rtl/>
        </w:rPr>
      </w:pPr>
      <w:r w:rsidRPr="00546A53">
        <w:rPr>
          <w:rFonts w:hint="cs"/>
          <w:b w:val="0"/>
          <w:bCs w:val="0"/>
          <w:sz w:val="24"/>
          <w:szCs w:val="24"/>
          <w:rtl/>
        </w:rPr>
        <w:t xml:space="preserve">מטרת הקורס היא, להקנות לסטודנט מיומנויות יסוד בניתוח שיטה המדעית-ביקורתית של הבבלי. הקורס מבוסס על עיון </w:t>
      </w:r>
      <w:proofErr w:type="spellStart"/>
      <w:r w:rsidRPr="00546A53">
        <w:rPr>
          <w:rFonts w:hint="cs"/>
          <w:b w:val="0"/>
          <w:bCs w:val="0"/>
          <w:sz w:val="24"/>
          <w:szCs w:val="24"/>
          <w:rtl/>
        </w:rPr>
        <w:t>בטכסטים</w:t>
      </w:r>
      <w:proofErr w:type="spellEnd"/>
      <w:r w:rsidRPr="00546A53">
        <w:rPr>
          <w:rFonts w:hint="cs"/>
          <w:b w:val="0"/>
          <w:bCs w:val="0"/>
          <w:sz w:val="24"/>
          <w:szCs w:val="24"/>
          <w:rtl/>
        </w:rPr>
        <w:t xml:space="preserve"> שונים מסדר נשים </w:t>
      </w:r>
      <w:proofErr w:type="spellStart"/>
      <w:r w:rsidRPr="00546A53">
        <w:rPr>
          <w:rFonts w:hint="cs"/>
          <w:b w:val="0"/>
          <w:bCs w:val="0"/>
          <w:sz w:val="24"/>
          <w:szCs w:val="24"/>
          <w:rtl/>
        </w:rPr>
        <w:t>ונזיקין</w:t>
      </w:r>
      <w:proofErr w:type="spellEnd"/>
      <w:r w:rsidRPr="00546A53">
        <w:rPr>
          <w:rFonts w:hint="cs"/>
          <w:b w:val="0"/>
          <w:bCs w:val="0"/>
          <w:sz w:val="24"/>
          <w:szCs w:val="24"/>
          <w:rtl/>
        </w:rPr>
        <w:t xml:space="preserve">, וניתוחם בגישה 'מדעית', ובכלל זה: חקר השכבות, כרונולוגיה, טרמינולוגיה, יחסי היררכיה בין אמוראי בבל, דרכי הלימוד בישיבות בבל, כתבי-יד, ועוד. </w:t>
      </w:r>
    </w:p>
    <w:p w:rsidR="00EE6633" w:rsidRPr="00546A53" w:rsidRDefault="00EE6633" w:rsidP="00EE6633">
      <w:pPr>
        <w:jc w:val="both"/>
        <w:rPr>
          <w:b w:val="0"/>
          <w:bCs w:val="0"/>
          <w:sz w:val="24"/>
          <w:szCs w:val="24"/>
          <w:rtl/>
        </w:rPr>
      </w:pPr>
    </w:p>
    <w:p w:rsidR="00EE6633" w:rsidRPr="006F509C" w:rsidRDefault="00EE6633" w:rsidP="008060C3">
      <w:pPr>
        <w:ind w:left="26"/>
        <w:jc w:val="both"/>
        <w:rPr>
          <w:rFonts w:ascii="David" w:hAnsi="David"/>
          <w:sz w:val="24"/>
          <w:szCs w:val="24"/>
          <w:rtl/>
        </w:rPr>
      </w:pPr>
      <w:r w:rsidRPr="006F509C">
        <w:rPr>
          <w:rFonts w:ascii="David" w:hAnsi="David"/>
          <w:sz w:val="24"/>
          <w:szCs w:val="24"/>
          <w:rtl/>
        </w:rPr>
        <w:t xml:space="preserve">תוצרי הלמידה בקורס </w:t>
      </w:r>
    </w:p>
    <w:p w:rsidR="008060C3" w:rsidRPr="008060C3" w:rsidRDefault="006F509C" w:rsidP="008060C3">
      <w:pPr>
        <w:jc w:val="both"/>
        <w:rPr>
          <w:b w:val="0"/>
          <w:bCs w:val="0"/>
          <w:sz w:val="24"/>
          <w:szCs w:val="24"/>
          <w:rtl/>
        </w:rPr>
      </w:pPr>
      <w:r>
        <w:rPr>
          <w:rFonts w:ascii="David" w:hAnsi="David" w:hint="cs"/>
          <w:b w:val="0"/>
          <w:bCs w:val="0"/>
          <w:sz w:val="24"/>
          <w:szCs w:val="24"/>
          <w:rtl/>
        </w:rPr>
        <w:t xml:space="preserve">כתיבת עבודה סמינריונית על פי שיטת הלימוד הנלמדת בקורס.  לכל סטודנט הלומד את הקורס, תינתן חוברת הנחיות לכתיבת עבודה, וכן רשימת נושאים (טנטטיבית). </w:t>
      </w:r>
      <w:r w:rsidR="008060C3" w:rsidRPr="008060C3">
        <w:rPr>
          <w:rFonts w:hint="cs"/>
          <w:b w:val="0"/>
          <w:bCs w:val="0"/>
          <w:sz w:val="24"/>
          <w:szCs w:val="24"/>
          <w:rtl/>
        </w:rPr>
        <w:t xml:space="preserve">חובה על הסטודנט להתייעץ עם המנחה לפני קביעת נושא העבודה. המנחה יסייע לסטודנט לתחום את נושא העבודה, להגיע אל ספרות מחקר עדכנית, לדון בהשלכות הנובעות מן המחקר ובמידת תרומתו. המנחה אף יסייע, במידת הצורך, באופן ביצוע המחקר, ושלבי כתיבת העבודה. על העבודה להיות מקורית, ולשקף את יכולתו של הסטודנט הלומד את הקורס בהצגת הנושא וניתוח </w:t>
      </w:r>
      <w:proofErr w:type="spellStart"/>
      <w:r w:rsidR="008060C3" w:rsidRPr="008060C3">
        <w:rPr>
          <w:rFonts w:hint="cs"/>
          <w:b w:val="0"/>
          <w:bCs w:val="0"/>
          <w:sz w:val="24"/>
          <w:szCs w:val="24"/>
          <w:rtl/>
        </w:rPr>
        <w:t>הטכסטים</w:t>
      </w:r>
      <w:proofErr w:type="spellEnd"/>
      <w:r w:rsidR="008060C3" w:rsidRPr="008060C3">
        <w:rPr>
          <w:rFonts w:hint="cs"/>
          <w:b w:val="0"/>
          <w:bCs w:val="0"/>
          <w:sz w:val="24"/>
          <w:szCs w:val="24"/>
          <w:rtl/>
        </w:rPr>
        <w:t xml:space="preserve">. יש להקפיד על כתיבה ברורה, ניסוח אחיד, צורת ההפניות למקורות מספרות חז"ל, הערות שוליים, והרשימה הביבליוגרפית לספרות מחקר.      </w:t>
      </w:r>
    </w:p>
    <w:p w:rsidR="006F509C" w:rsidRDefault="006F509C" w:rsidP="006F509C">
      <w:pPr>
        <w:jc w:val="both"/>
        <w:rPr>
          <w:rFonts w:ascii="David" w:hAnsi="David"/>
          <w:b w:val="0"/>
          <w:bCs w:val="0"/>
          <w:sz w:val="24"/>
          <w:szCs w:val="24"/>
          <w:rtl/>
        </w:rPr>
      </w:pPr>
    </w:p>
    <w:p w:rsidR="00EE6633" w:rsidRDefault="006F509C" w:rsidP="006F509C">
      <w:pPr>
        <w:jc w:val="both"/>
        <w:rPr>
          <w:rFonts w:ascii="David" w:hAnsi="David"/>
          <w:b w:val="0"/>
          <w:bCs w:val="0"/>
          <w:sz w:val="24"/>
          <w:szCs w:val="24"/>
        </w:rPr>
      </w:pPr>
      <w:r>
        <w:rPr>
          <w:rFonts w:ascii="David" w:hAnsi="David" w:hint="cs"/>
          <w:b w:val="0"/>
          <w:bCs w:val="0"/>
          <w:sz w:val="24"/>
          <w:szCs w:val="24"/>
          <w:rtl/>
        </w:rPr>
        <w:t xml:space="preserve"> </w:t>
      </w:r>
    </w:p>
    <w:p w:rsidR="00EE6633" w:rsidRPr="00DF0ACD" w:rsidRDefault="00EE6633" w:rsidP="00EE6633">
      <w:pPr>
        <w:spacing w:line="360" w:lineRule="auto"/>
        <w:ind w:left="26"/>
        <w:rPr>
          <w:rFonts w:ascii="David" w:hAnsi="David"/>
          <w:sz w:val="28"/>
          <w:rtl/>
        </w:rPr>
      </w:pPr>
      <w:r w:rsidRPr="00DF0ACD">
        <w:rPr>
          <w:rFonts w:ascii="David" w:hAnsi="David"/>
          <w:sz w:val="28"/>
          <w:rtl/>
        </w:rPr>
        <w:t>ב. תוכן הקורס:</w:t>
      </w:r>
    </w:p>
    <w:p w:rsidR="00EE6633" w:rsidRPr="00546A53" w:rsidRDefault="00CF52A1" w:rsidP="00EE6633">
      <w:pPr>
        <w:ind w:left="26"/>
        <w:jc w:val="both"/>
        <w:rPr>
          <w:rFonts w:ascii="David" w:hAnsi="David"/>
          <w:b w:val="0"/>
          <w:bCs w:val="0"/>
          <w:sz w:val="24"/>
          <w:szCs w:val="24"/>
        </w:rPr>
      </w:pPr>
      <w:r>
        <w:rPr>
          <w:rFonts w:ascii="David" w:hAnsi="David" w:hint="cs"/>
          <w:rtl/>
        </w:rPr>
        <w:t xml:space="preserve">ב.1. </w:t>
      </w:r>
      <w:r w:rsidR="00EE6633" w:rsidRPr="00DF0ACD">
        <w:rPr>
          <w:rFonts w:ascii="David" w:hAnsi="David"/>
          <w:rtl/>
        </w:rPr>
        <w:t>רציונל, נושאים:</w:t>
      </w:r>
    </w:p>
    <w:p w:rsidR="00EE6633" w:rsidRDefault="00EE6633" w:rsidP="00EE6633">
      <w:pPr>
        <w:jc w:val="both"/>
        <w:rPr>
          <w:b w:val="0"/>
          <w:bCs w:val="0"/>
          <w:sz w:val="24"/>
          <w:szCs w:val="24"/>
          <w:rtl/>
        </w:rPr>
      </w:pPr>
      <w:r>
        <w:rPr>
          <w:rFonts w:hint="cs"/>
          <w:b w:val="0"/>
          <w:bCs w:val="0"/>
          <w:sz w:val="24"/>
          <w:szCs w:val="24"/>
          <w:rtl/>
        </w:rPr>
        <w:t>רא</w:t>
      </w:r>
      <w:r w:rsidR="00220314">
        <w:rPr>
          <w:rFonts w:hint="cs"/>
          <w:b w:val="0"/>
          <w:bCs w:val="0"/>
          <w:sz w:val="24"/>
          <w:szCs w:val="24"/>
          <w:rtl/>
        </w:rPr>
        <w:t>ו</w:t>
      </w:r>
      <w:r>
        <w:rPr>
          <w:rFonts w:hint="cs"/>
          <w:b w:val="0"/>
          <w:bCs w:val="0"/>
          <w:sz w:val="24"/>
          <w:szCs w:val="24"/>
          <w:rtl/>
        </w:rPr>
        <w:t xml:space="preserve"> לעיל, סעיף א.</w:t>
      </w:r>
    </w:p>
    <w:p w:rsidR="00EE6633" w:rsidRDefault="00EE6633" w:rsidP="00EE6633">
      <w:pPr>
        <w:jc w:val="both"/>
        <w:rPr>
          <w:b w:val="0"/>
          <w:bCs w:val="0"/>
          <w:sz w:val="24"/>
          <w:szCs w:val="24"/>
          <w:rtl/>
        </w:rPr>
      </w:pPr>
    </w:p>
    <w:p w:rsidR="00EE6633" w:rsidRDefault="00CF52A1" w:rsidP="00EE6633">
      <w:pPr>
        <w:jc w:val="both"/>
        <w:rPr>
          <w:b w:val="0"/>
          <w:bCs w:val="0"/>
          <w:sz w:val="24"/>
          <w:szCs w:val="24"/>
          <w:rtl/>
        </w:rPr>
      </w:pPr>
      <w:r>
        <w:rPr>
          <w:rFonts w:ascii="David" w:hAnsi="David" w:hint="cs"/>
          <w:rtl/>
        </w:rPr>
        <w:t xml:space="preserve">ב.2. </w:t>
      </w:r>
      <w:r w:rsidR="00EE6633" w:rsidRPr="00DF0ACD">
        <w:rPr>
          <w:rFonts w:ascii="David" w:hAnsi="David"/>
          <w:rtl/>
        </w:rPr>
        <w:t xml:space="preserve">מהלך השיעורים </w:t>
      </w:r>
    </w:p>
    <w:p w:rsidR="00EE6633" w:rsidRDefault="00EE6633" w:rsidP="00EE6633">
      <w:pPr>
        <w:ind w:left="26"/>
        <w:jc w:val="both"/>
        <w:rPr>
          <w:rFonts w:ascii="Arial" w:hAnsi="Arial" w:cs="Arial"/>
          <w:b w:val="0"/>
          <w:bCs w:val="0"/>
          <w:sz w:val="24"/>
          <w:szCs w:val="24"/>
          <w:rtl/>
        </w:rPr>
      </w:pPr>
      <w:r w:rsidRPr="000B6440">
        <w:rPr>
          <w:rFonts w:hint="cs"/>
          <w:b w:val="0"/>
          <w:bCs w:val="0"/>
          <w:sz w:val="24"/>
          <w:szCs w:val="24"/>
          <w:rtl/>
        </w:rPr>
        <w:t xml:space="preserve">הלימוד בשיעורים מתבסס על הוראה פרונטלית של סוגיות תלמודיות, תוך שימת דגש על שיטות מחקר ומיומנויות הנדרשות לשם ניתוח סוגיה תלמודית בגישה מדעית. במהלך כל סמסטר יגיש כל תלמיד מספר עבודות בהיקף מצומצם, בהם הוא נדרש ליישם מיומנויות שנלמדו במהלך הקורס: </w:t>
      </w:r>
      <w:r w:rsidRPr="000B6440">
        <w:rPr>
          <w:rFonts w:hint="cs"/>
          <w:b w:val="0"/>
          <w:bCs w:val="0"/>
          <w:i/>
          <w:sz w:val="24"/>
          <w:szCs w:val="24"/>
          <w:rtl/>
        </w:rPr>
        <w:t>עיון ביקורתי בסוגיות תלמודיות, ניתוחם והסקת מסקנות על בסיס המקבילות והשינויים שבין המקורות</w:t>
      </w:r>
      <w:r w:rsidRPr="000B6440">
        <w:rPr>
          <w:rFonts w:hint="cs"/>
          <w:b w:val="0"/>
          <w:bCs w:val="0"/>
          <w:sz w:val="24"/>
          <w:szCs w:val="24"/>
          <w:rtl/>
        </w:rPr>
        <w:t xml:space="preserve"> (תלמודים [בבלי וירושלמי] וספרות חיצונית, מדרשי הלכה, מדרשי אגדה, ועוד]; שימוש נכון בספרות עזר מקצועית [מאגרי מידע, מילונים, ספרי מבואות, אנציקלופדיות, ועוד]; עריכה ועיבוד של החומר הנלמד; ועוד.</w:t>
      </w:r>
    </w:p>
    <w:p w:rsidR="00EE6633" w:rsidRDefault="00EE6633" w:rsidP="00EE6633">
      <w:pPr>
        <w:ind w:left="26"/>
        <w:rPr>
          <w:rFonts w:ascii="Arial" w:hAnsi="Arial" w:cs="Arial"/>
          <w:rtl/>
        </w:rPr>
      </w:pPr>
    </w:p>
    <w:p w:rsidR="00EE6633" w:rsidRDefault="00EE6633" w:rsidP="00EE6633">
      <w:pPr>
        <w:ind w:left="26"/>
        <w:rPr>
          <w:rFonts w:ascii="Arial" w:hAnsi="Arial"/>
          <w:rtl/>
        </w:rPr>
      </w:pPr>
    </w:p>
    <w:p w:rsidR="00EE6633" w:rsidRPr="003B262A" w:rsidRDefault="00EE6633" w:rsidP="00EE6633">
      <w:pPr>
        <w:ind w:left="26"/>
        <w:rPr>
          <w:rFonts w:ascii="Arial" w:hAnsi="Arial"/>
          <w:rtl/>
        </w:rPr>
      </w:pPr>
    </w:p>
    <w:tbl>
      <w:tblPr>
        <w:bidiVisual/>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880"/>
        <w:gridCol w:w="2880"/>
        <w:gridCol w:w="894"/>
      </w:tblGrid>
      <w:tr w:rsidR="00EE6633" w:rsidRPr="0062625B" w:rsidTr="001F2C0E">
        <w:tc>
          <w:tcPr>
            <w:tcW w:w="833" w:type="dxa"/>
            <w:shd w:val="clear" w:color="auto" w:fill="auto"/>
          </w:tcPr>
          <w:p w:rsidR="00EE6633" w:rsidRPr="0062625B" w:rsidRDefault="00EE6633" w:rsidP="001F2C0E">
            <w:pPr>
              <w:spacing w:line="360" w:lineRule="auto"/>
              <w:rPr>
                <w:rFonts w:ascii="Arial" w:hAnsi="Arial"/>
              </w:rPr>
            </w:pPr>
            <w:r w:rsidRPr="0062625B">
              <w:rPr>
                <w:rFonts w:ascii="Arial" w:hAnsi="Arial"/>
                <w:rtl/>
              </w:rPr>
              <w:lastRenderedPageBreak/>
              <w:t>מס' השיעור</w:t>
            </w:r>
          </w:p>
        </w:tc>
        <w:tc>
          <w:tcPr>
            <w:tcW w:w="2880" w:type="dxa"/>
            <w:shd w:val="clear" w:color="auto" w:fill="auto"/>
          </w:tcPr>
          <w:p w:rsidR="00EE6633" w:rsidRPr="0062625B" w:rsidRDefault="00EE6633" w:rsidP="001F2C0E">
            <w:pPr>
              <w:spacing w:line="360" w:lineRule="auto"/>
              <w:rPr>
                <w:rFonts w:ascii="Arial" w:hAnsi="Arial"/>
              </w:rPr>
            </w:pPr>
            <w:r w:rsidRPr="0062625B">
              <w:rPr>
                <w:rFonts w:ascii="Arial" w:hAnsi="Arial"/>
                <w:rtl/>
              </w:rPr>
              <w:t>נושא השיעור</w:t>
            </w:r>
          </w:p>
        </w:tc>
        <w:tc>
          <w:tcPr>
            <w:tcW w:w="2880" w:type="dxa"/>
            <w:shd w:val="clear" w:color="auto" w:fill="auto"/>
          </w:tcPr>
          <w:p w:rsidR="00EE6633" w:rsidRPr="0062625B" w:rsidRDefault="00EE6633" w:rsidP="001F2C0E">
            <w:pPr>
              <w:spacing w:line="360" w:lineRule="auto"/>
              <w:jc w:val="center"/>
              <w:rPr>
                <w:rFonts w:ascii="Arial" w:hAnsi="Arial"/>
                <w:rtl/>
              </w:rPr>
            </w:pPr>
            <w:r w:rsidRPr="0062625B">
              <w:rPr>
                <w:rFonts w:ascii="Arial" w:hAnsi="Arial"/>
                <w:rtl/>
              </w:rPr>
              <w:t>קריאה נדרשת</w:t>
            </w:r>
            <w:r w:rsidRPr="0062625B">
              <w:rPr>
                <w:rFonts w:ascii="Arial" w:hAnsi="Arial" w:hint="cs"/>
                <w:rtl/>
              </w:rPr>
              <w:t xml:space="preserve">: </w:t>
            </w:r>
          </w:p>
          <w:p w:rsidR="00EE6633" w:rsidRPr="0062625B" w:rsidRDefault="00EE6633" w:rsidP="001F2C0E">
            <w:pPr>
              <w:spacing w:line="360" w:lineRule="auto"/>
              <w:jc w:val="center"/>
              <w:rPr>
                <w:rFonts w:ascii="Arial" w:hAnsi="Arial"/>
                <w:sz w:val="24"/>
                <w:szCs w:val="24"/>
              </w:rPr>
            </w:pPr>
          </w:p>
        </w:tc>
        <w:tc>
          <w:tcPr>
            <w:tcW w:w="894" w:type="dxa"/>
            <w:shd w:val="clear" w:color="auto" w:fill="auto"/>
          </w:tcPr>
          <w:p w:rsidR="00EE6633" w:rsidRPr="0062625B" w:rsidRDefault="00EE6633" w:rsidP="001F2C0E">
            <w:pPr>
              <w:spacing w:line="360" w:lineRule="auto"/>
              <w:rPr>
                <w:rFonts w:ascii="Arial" w:hAnsi="Arial"/>
              </w:rPr>
            </w:pPr>
            <w:r w:rsidRPr="0062625B">
              <w:rPr>
                <w:rFonts w:ascii="Arial" w:hAnsi="Arial"/>
                <w:rtl/>
              </w:rPr>
              <w:t xml:space="preserve"> הערות</w:t>
            </w: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Pr>
            </w:pPr>
            <w:r w:rsidRPr="0062625B">
              <w:rPr>
                <w:rFonts w:ascii="Arial" w:hAnsi="Arial"/>
                <w:rtl/>
              </w:rPr>
              <w:t>1</w:t>
            </w:r>
          </w:p>
        </w:tc>
        <w:tc>
          <w:tcPr>
            <w:tcW w:w="2880" w:type="dxa"/>
            <w:shd w:val="clear" w:color="auto" w:fill="auto"/>
          </w:tcPr>
          <w:p w:rsidR="00EE6633" w:rsidRPr="0062625B" w:rsidRDefault="00EE6633" w:rsidP="001F2C0E">
            <w:pPr>
              <w:rPr>
                <w:rFonts w:ascii="Arial" w:hAnsi="Arial"/>
                <w:b w:val="0"/>
                <w:bCs w:val="0"/>
                <w:sz w:val="24"/>
                <w:szCs w:val="24"/>
                <w:rtl/>
              </w:rPr>
            </w:pPr>
            <w:r w:rsidRPr="0062625B">
              <w:rPr>
                <w:rFonts w:ascii="Arial" w:hAnsi="Arial" w:hint="cs"/>
                <w:b w:val="0"/>
                <w:bCs w:val="0"/>
                <w:sz w:val="24"/>
                <w:szCs w:val="24"/>
                <w:rtl/>
              </w:rPr>
              <w:t xml:space="preserve">מבוא </w:t>
            </w:r>
            <w:r w:rsidRPr="0062625B">
              <w:rPr>
                <w:rFonts w:ascii="Arial" w:hAnsi="Arial"/>
                <w:b w:val="0"/>
                <w:bCs w:val="0"/>
                <w:sz w:val="24"/>
                <w:szCs w:val="24"/>
                <w:rtl/>
              </w:rPr>
              <w:t>–</w:t>
            </w:r>
            <w:r w:rsidRPr="0062625B">
              <w:rPr>
                <w:rFonts w:ascii="Arial" w:hAnsi="Arial" w:hint="cs"/>
                <w:b w:val="0"/>
                <w:bCs w:val="0"/>
                <w:sz w:val="24"/>
                <w:szCs w:val="24"/>
                <w:rtl/>
              </w:rPr>
              <w:t xml:space="preserve"> חלק ראשון:</w:t>
            </w:r>
          </w:p>
          <w:p w:rsidR="00EE6633" w:rsidRPr="0062625B" w:rsidRDefault="00EE6633" w:rsidP="001F2C0E">
            <w:pPr>
              <w:rPr>
                <w:rFonts w:ascii="Arial" w:hAnsi="Arial"/>
                <w:b w:val="0"/>
                <w:bCs w:val="0"/>
              </w:rPr>
            </w:pPr>
            <w:r w:rsidRPr="0062625B">
              <w:rPr>
                <w:bCs w:val="0"/>
                <w:i/>
                <w:sz w:val="24"/>
                <w:szCs w:val="24"/>
                <w:rtl/>
              </w:rPr>
              <w:t>מבוא ה</w:t>
            </w:r>
            <w:r w:rsidRPr="0062625B">
              <w:rPr>
                <w:rFonts w:hint="cs"/>
                <w:bCs w:val="0"/>
                <w:i/>
                <w:sz w:val="24"/>
                <w:szCs w:val="24"/>
                <w:rtl/>
              </w:rPr>
              <w:t>י</w:t>
            </w:r>
            <w:r w:rsidRPr="0062625B">
              <w:rPr>
                <w:bCs w:val="0"/>
                <w:i/>
                <w:sz w:val="24"/>
                <w:szCs w:val="24"/>
                <w:rtl/>
              </w:rPr>
              <w:t>סטורי לתקופת המשנה והתלמוד, למרכזי ההוראה וחכמיה</w:t>
            </w:r>
          </w:p>
        </w:tc>
        <w:tc>
          <w:tcPr>
            <w:tcW w:w="2880" w:type="dxa"/>
            <w:shd w:val="clear" w:color="auto" w:fill="auto"/>
          </w:tcPr>
          <w:p w:rsidR="00EE6633" w:rsidRPr="0062625B" w:rsidRDefault="00EE6633" w:rsidP="001F2C0E">
            <w:pPr>
              <w:jc w:val="right"/>
              <w:rPr>
                <w:rFonts w:cs="Times New Roman"/>
                <w:b w:val="0"/>
                <w:bCs w:val="0"/>
                <w:i/>
                <w:iCs/>
                <w:sz w:val="22"/>
                <w:szCs w:val="22"/>
              </w:rPr>
            </w:pPr>
            <w:r w:rsidRPr="0062625B">
              <w:rPr>
                <w:rFonts w:cs="Times New Roman"/>
                <w:b w:val="0"/>
                <w:bCs w:val="0"/>
                <w:sz w:val="22"/>
                <w:szCs w:val="22"/>
              </w:rPr>
              <w:t xml:space="preserve">D. </w:t>
            </w:r>
            <w:proofErr w:type="spellStart"/>
            <w:r w:rsidRPr="0062625B">
              <w:rPr>
                <w:rFonts w:cs="Times New Roman"/>
                <w:b w:val="0"/>
                <w:bCs w:val="0"/>
                <w:sz w:val="22"/>
                <w:szCs w:val="22"/>
              </w:rPr>
              <w:t>Goodblatt</w:t>
            </w:r>
            <w:proofErr w:type="spellEnd"/>
            <w:r w:rsidRPr="0062625B">
              <w:rPr>
                <w:rFonts w:cs="Times New Roman"/>
                <w:b w:val="0"/>
                <w:bCs w:val="0"/>
                <w:sz w:val="22"/>
                <w:szCs w:val="22"/>
              </w:rPr>
              <w:t xml:space="preserve">, "The Babylonian Talmud", </w:t>
            </w:r>
            <w:proofErr w:type="spellStart"/>
            <w:r w:rsidRPr="0062625B">
              <w:rPr>
                <w:rFonts w:cs="Times New Roman"/>
                <w:b w:val="0"/>
                <w:bCs w:val="0"/>
                <w:i/>
                <w:iCs/>
                <w:sz w:val="22"/>
                <w:szCs w:val="22"/>
              </w:rPr>
              <w:t>Aufstieg</w:t>
            </w:r>
            <w:proofErr w:type="spellEnd"/>
            <w:r w:rsidRPr="0062625B">
              <w:rPr>
                <w:rFonts w:cs="Times New Roman"/>
                <w:b w:val="0"/>
                <w:bCs w:val="0"/>
                <w:i/>
                <w:iCs/>
                <w:sz w:val="22"/>
                <w:szCs w:val="22"/>
              </w:rPr>
              <w:t xml:space="preserve"> und </w:t>
            </w:r>
            <w:proofErr w:type="spellStart"/>
            <w:r w:rsidRPr="0062625B">
              <w:rPr>
                <w:rFonts w:cs="Times New Roman"/>
                <w:b w:val="0"/>
                <w:bCs w:val="0"/>
                <w:i/>
                <w:iCs/>
                <w:sz w:val="22"/>
                <w:szCs w:val="22"/>
              </w:rPr>
              <w:t>Niedergang</w:t>
            </w:r>
            <w:proofErr w:type="spellEnd"/>
            <w:r w:rsidRPr="0062625B">
              <w:rPr>
                <w:rFonts w:cs="Times New Roman"/>
                <w:b w:val="0"/>
                <w:bCs w:val="0"/>
                <w:i/>
                <w:iCs/>
                <w:sz w:val="22"/>
                <w:szCs w:val="22"/>
              </w:rPr>
              <w:t xml:space="preserve"> der </w:t>
            </w:r>
            <w:proofErr w:type="spellStart"/>
            <w:r w:rsidRPr="0062625B">
              <w:rPr>
                <w:rFonts w:cs="Times New Roman"/>
                <w:b w:val="0"/>
                <w:bCs w:val="0"/>
                <w:i/>
                <w:iCs/>
                <w:sz w:val="22"/>
                <w:szCs w:val="22"/>
              </w:rPr>
              <w:t>römischen</w:t>
            </w:r>
            <w:proofErr w:type="spellEnd"/>
            <w:r w:rsidRPr="0062625B">
              <w:rPr>
                <w:rFonts w:cs="Times New Roman"/>
                <w:b w:val="0"/>
                <w:bCs w:val="0"/>
                <w:i/>
                <w:iCs/>
                <w:sz w:val="22"/>
                <w:szCs w:val="22"/>
              </w:rPr>
              <w:t xml:space="preserve"> Welt, II, 1</w:t>
            </w:r>
            <w:r w:rsidRPr="0062625B">
              <w:rPr>
                <w:rFonts w:cs="Times New Roman"/>
                <w:b w:val="0"/>
                <w:bCs w:val="0"/>
                <w:sz w:val="22"/>
                <w:szCs w:val="22"/>
              </w:rPr>
              <w:t>9/2 (1979), pp. 257-336</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Pr>
            </w:pPr>
            <w:r w:rsidRPr="0062625B">
              <w:rPr>
                <w:rFonts w:ascii="Arial" w:hAnsi="Arial"/>
                <w:rtl/>
              </w:rPr>
              <w:t>2</w:t>
            </w:r>
          </w:p>
        </w:tc>
        <w:tc>
          <w:tcPr>
            <w:tcW w:w="2880" w:type="dxa"/>
            <w:shd w:val="clear" w:color="auto" w:fill="auto"/>
          </w:tcPr>
          <w:p w:rsidR="00EE6633" w:rsidRPr="0062625B" w:rsidRDefault="00EE6633" w:rsidP="001F2C0E">
            <w:pPr>
              <w:rPr>
                <w:rFonts w:ascii="Arial" w:hAnsi="Arial"/>
                <w:b w:val="0"/>
                <w:bCs w:val="0"/>
                <w:sz w:val="24"/>
                <w:szCs w:val="24"/>
                <w:rtl/>
              </w:rPr>
            </w:pPr>
            <w:r w:rsidRPr="0062625B">
              <w:rPr>
                <w:rFonts w:ascii="Arial" w:hAnsi="Arial" w:hint="cs"/>
                <w:b w:val="0"/>
                <w:bCs w:val="0"/>
                <w:sz w:val="24"/>
                <w:szCs w:val="24"/>
                <w:rtl/>
              </w:rPr>
              <w:t xml:space="preserve">מבוא </w:t>
            </w:r>
            <w:r w:rsidRPr="0062625B">
              <w:rPr>
                <w:rFonts w:ascii="Arial" w:hAnsi="Arial"/>
                <w:b w:val="0"/>
                <w:bCs w:val="0"/>
                <w:sz w:val="24"/>
                <w:szCs w:val="24"/>
                <w:rtl/>
              </w:rPr>
              <w:t>–</w:t>
            </w:r>
            <w:r w:rsidRPr="0062625B">
              <w:rPr>
                <w:rFonts w:ascii="Arial" w:hAnsi="Arial" w:hint="cs"/>
                <w:b w:val="0"/>
                <w:bCs w:val="0"/>
                <w:sz w:val="24"/>
                <w:szCs w:val="24"/>
                <w:rtl/>
              </w:rPr>
              <w:t xml:space="preserve"> חלק שני:</w:t>
            </w:r>
          </w:p>
          <w:p w:rsidR="00EE6633" w:rsidRPr="0062625B" w:rsidRDefault="00EE6633" w:rsidP="001F2C0E">
            <w:pPr>
              <w:rPr>
                <w:rFonts w:ascii="Arial" w:hAnsi="Arial"/>
                <w:b w:val="0"/>
                <w:bCs w:val="0"/>
                <w:sz w:val="24"/>
                <w:szCs w:val="24"/>
                <w:rtl/>
              </w:rPr>
            </w:pPr>
            <w:r w:rsidRPr="0062625B">
              <w:rPr>
                <w:rFonts w:ascii="Arial" w:hAnsi="Arial" w:hint="cs"/>
                <w:b w:val="0"/>
                <w:bCs w:val="0"/>
                <w:sz w:val="24"/>
                <w:szCs w:val="24"/>
                <w:rtl/>
              </w:rPr>
              <w:t>מקורות היסטוריוגרפיים לחקר אמוראי בבל, הישיבות ועריכת התלמוד</w:t>
            </w:r>
          </w:p>
          <w:p w:rsidR="00EE6633" w:rsidRPr="0062625B" w:rsidRDefault="00EE6633" w:rsidP="001F2C0E">
            <w:pPr>
              <w:spacing w:line="360" w:lineRule="auto"/>
              <w:rPr>
                <w:rFonts w:ascii="Arial" w:hAnsi="Arial"/>
              </w:rPr>
            </w:pPr>
          </w:p>
        </w:tc>
        <w:tc>
          <w:tcPr>
            <w:tcW w:w="2880" w:type="dxa"/>
            <w:shd w:val="clear" w:color="auto" w:fill="auto"/>
          </w:tcPr>
          <w:p w:rsidR="00EE6633" w:rsidRPr="0062625B" w:rsidRDefault="00EE6633" w:rsidP="001F2C0E">
            <w:pPr>
              <w:rPr>
                <w:b w:val="0"/>
                <w:bCs w:val="0"/>
                <w:sz w:val="22"/>
                <w:szCs w:val="22"/>
                <w:rtl/>
              </w:rPr>
            </w:pPr>
            <w:r w:rsidRPr="0062625B">
              <w:rPr>
                <w:rFonts w:hint="cs"/>
                <w:b w:val="0"/>
                <w:bCs w:val="0"/>
                <w:sz w:val="22"/>
                <w:szCs w:val="22"/>
                <w:rtl/>
              </w:rPr>
              <w:t>(1) י' גפני, יהודי בבל  בתקופת התלמוד, ירושלים תשנ"א, עמ' 269-235</w:t>
            </w:r>
          </w:p>
          <w:p w:rsidR="00EE6633" w:rsidRPr="0062625B" w:rsidRDefault="00EE6633" w:rsidP="001F2C0E">
            <w:pPr>
              <w:rPr>
                <w:rFonts w:ascii="Arial" w:hAnsi="Arial"/>
                <w:b w:val="0"/>
                <w:bCs w:val="0"/>
                <w:sz w:val="22"/>
                <w:szCs w:val="22"/>
              </w:rPr>
            </w:pPr>
            <w:r w:rsidRPr="0062625B">
              <w:rPr>
                <w:rFonts w:hint="cs"/>
                <w:b w:val="0"/>
                <w:bCs w:val="0"/>
                <w:sz w:val="22"/>
                <w:szCs w:val="22"/>
                <w:rtl/>
              </w:rPr>
              <w:t>(2) י' ברודי, "בירור המקורות לכרונולוגיה של תקופת התלמוד", תרביץ, ע (תשס"א), עמ' 75-107</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Pr>
            </w:pPr>
            <w:r w:rsidRPr="0062625B">
              <w:rPr>
                <w:rFonts w:ascii="Arial" w:hAnsi="Arial"/>
                <w:rtl/>
              </w:rPr>
              <w:t>3</w:t>
            </w:r>
          </w:p>
        </w:tc>
        <w:tc>
          <w:tcPr>
            <w:tcW w:w="2880" w:type="dxa"/>
            <w:shd w:val="clear" w:color="auto" w:fill="auto"/>
          </w:tcPr>
          <w:p w:rsidR="00EE6633" w:rsidRPr="0062625B" w:rsidRDefault="00EE6633" w:rsidP="001F2C0E">
            <w:pPr>
              <w:rPr>
                <w:rFonts w:ascii="Arial" w:hAnsi="Arial"/>
                <w:b w:val="0"/>
                <w:bCs w:val="0"/>
                <w:sz w:val="24"/>
                <w:szCs w:val="24"/>
                <w:rtl/>
              </w:rPr>
            </w:pPr>
            <w:r w:rsidRPr="0062625B">
              <w:rPr>
                <w:rFonts w:ascii="Arial" w:hAnsi="Arial" w:hint="cs"/>
                <w:b w:val="0"/>
                <w:bCs w:val="0"/>
                <w:sz w:val="24"/>
                <w:szCs w:val="24"/>
                <w:rtl/>
              </w:rPr>
              <w:t xml:space="preserve">מבוא </w:t>
            </w:r>
            <w:r w:rsidRPr="0062625B">
              <w:rPr>
                <w:rFonts w:ascii="Arial" w:hAnsi="Arial"/>
                <w:b w:val="0"/>
                <w:bCs w:val="0"/>
                <w:sz w:val="24"/>
                <w:szCs w:val="24"/>
                <w:rtl/>
              </w:rPr>
              <w:t>–</w:t>
            </w:r>
            <w:r w:rsidRPr="0062625B">
              <w:rPr>
                <w:rFonts w:ascii="Arial" w:hAnsi="Arial" w:hint="cs"/>
                <w:b w:val="0"/>
                <w:bCs w:val="0"/>
                <w:sz w:val="24"/>
                <w:szCs w:val="24"/>
                <w:rtl/>
              </w:rPr>
              <w:t xml:space="preserve"> חלק שלישי:</w:t>
            </w:r>
          </w:p>
          <w:p w:rsidR="00EE6633" w:rsidRPr="0062625B" w:rsidRDefault="00EE6633" w:rsidP="001F2C0E">
            <w:pPr>
              <w:rPr>
                <w:rFonts w:ascii="Arial" w:hAnsi="Arial"/>
              </w:rPr>
            </w:pPr>
            <w:r w:rsidRPr="0062625B">
              <w:rPr>
                <w:rFonts w:ascii="Arial" w:hAnsi="Arial" w:hint="cs"/>
                <w:b w:val="0"/>
                <w:bCs w:val="0"/>
                <w:sz w:val="24"/>
                <w:szCs w:val="24"/>
                <w:rtl/>
              </w:rPr>
              <w:t>מרכיבי הסוגיה התלמודית, הקריטריונים לחלוקתה והשלכותיה</w:t>
            </w:r>
          </w:p>
        </w:tc>
        <w:tc>
          <w:tcPr>
            <w:tcW w:w="2880" w:type="dxa"/>
            <w:shd w:val="clear" w:color="auto" w:fill="auto"/>
          </w:tcPr>
          <w:p w:rsidR="00EE6633" w:rsidRPr="0062625B" w:rsidRDefault="00EE6633" w:rsidP="001F2C0E">
            <w:pPr>
              <w:jc w:val="both"/>
              <w:rPr>
                <w:b w:val="0"/>
                <w:bCs w:val="0"/>
                <w:sz w:val="22"/>
                <w:szCs w:val="22"/>
                <w:rtl/>
              </w:rPr>
            </w:pPr>
            <w:r w:rsidRPr="0062625B">
              <w:rPr>
                <w:rFonts w:hint="cs"/>
                <w:b w:val="0"/>
                <w:bCs w:val="0"/>
                <w:sz w:val="22"/>
                <w:szCs w:val="22"/>
                <w:rtl/>
              </w:rPr>
              <w:t xml:space="preserve">ש"י פרידמן, "פרק </w:t>
            </w:r>
            <w:proofErr w:type="spellStart"/>
            <w:r w:rsidRPr="0062625B">
              <w:rPr>
                <w:rFonts w:hint="cs"/>
                <w:b w:val="0"/>
                <w:bCs w:val="0"/>
                <w:sz w:val="22"/>
                <w:szCs w:val="22"/>
                <w:rtl/>
              </w:rPr>
              <w:t>האשה</w:t>
            </w:r>
            <w:proofErr w:type="spellEnd"/>
            <w:r w:rsidRPr="0062625B">
              <w:rPr>
                <w:rFonts w:hint="cs"/>
                <w:b w:val="0"/>
                <w:bCs w:val="0"/>
                <w:sz w:val="22"/>
                <w:szCs w:val="22"/>
                <w:rtl/>
              </w:rPr>
              <w:t xml:space="preserve"> רבה בבבלי (בצירוף מבוא כללי על דרך חקר הסוגיה)", בתוך: מחקרים ומקורות, א, ירושלים-ניו-יורק, תשל"ח, עמ' 321-275</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4</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ascii="Arial" w:hAnsi="Arial" w:hint="cs"/>
                <w:b w:val="0"/>
                <w:bCs w:val="0"/>
                <w:sz w:val="24"/>
                <w:szCs w:val="24"/>
                <w:rtl/>
              </w:rPr>
              <w:t xml:space="preserve">סוגיה ראשונה: </w:t>
            </w:r>
            <w:r w:rsidRPr="0062625B">
              <w:rPr>
                <w:rFonts w:hint="cs"/>
                <w:bCs w:val="0"/>
                <w:sz w:val="24"/>
                <w:szCs w:val="24"/>
                <w:rtl/>
              </w:rPr>
              <w:t xml:space="preserve">בבא קמא, כ ע"א-כ ע"ב (סוגיית 'זה נהנה וזה לא חסר'): לימוד החטיבה הראשונה </w:t>
            </w:r>
            <w:r w:rsidRPr="0062625B">
              <w:rPr>
                <w:bCs w:val="0"/>
                <w:sz w:val="24"/>
                <w:szCs w:val="24"/>
                <w:rtl/>
              </w:rPr>
              <w:t>–</w:t>
            </w:r>
            <w:r w:rsidRPr="0062625B">
              <w:rPr>
                <w:rFonts w:hint="cs"/>
                <w:bCs w:val="0"/>
                <w:sz w:val="24"/>
                <w:szCs w:val="24"/>
                <w:rtl/>
              </w:rPr>
              <w:t xml:space="preserve"> </w:t>
            </w:r>
            <w:proofErr w:type="spellStart"/>
            <w:r w:rsidRPr="0062625B">
              <w:rPr>
                <w:rFonts w:hint="cs"/>
                <w:bCs w:val="0"/>
                <w:sz w:val="24"/>
                <w:szCs w:val="24"/>
                <w:rtl/>
              </w:rPr>
              <w:t>האמוראית</w:t>
            </w:r>
            <w:proofErr w:type="spellEnd"/>
            <w:r w:rsidRPr="0062625B">
              <w:rPr>
                <w:rFonts w:hint="cs"/>
                <w:bCs w:val="0"/>
                <w:sz w:val="24"/>
                <w:szCs w:val="24"/>
                <w:rtl/>
              </w:rPr>
              <w:t xml:space="preserve"> של הסוגיה, והבהרת הדרכים לקביעתה</w:t>
            </w:r>
          </w:p>
          <w:p w:rsidR="00EE6633" w:rsidRPr="0062625B" w:rsidRDefault="00EE6633" w:rsidP="001F2C0E">
            <w:pPr>
              <w:jc w:val="both"/>
              <w:outlineLvl w:val="0"/>
              <w:rPr>
                <w:bCs w:val="0"/>
                <w:sz w:val="24"/>
                <w:szCs w:val="24"/>
                <w:rtl/>
              </w:rPr>
            </w:pPr>
          </w:p>
          <w:p w:rsidR="00EE6633" w:rsidRPr="0062625B" w:rsidRDefault="00EE6633" w:rsidP="001F2C0E">
            <w:pPr>
              <w:spacing w:line="360" w:lineRule="auto"/>
              <w:rPr>
                <w:rFonts w:ascii="Arial" w:hAnsi="Arial"/>
                <w:b w:val="0"/>
                <w:bCs w:val="0"/>
                <w:sz w:val="24"/>
                <w:szCs w:val="24"/>
                <w:rtl/>
              </w:rPr>
            </w:pPr>
          </w:p>
        </w:tc>
        <w:tc>
          <w:tcPr>
            <w:tcW w:w="2880" w:type="dxa"/>
            <w:shd w:val="clear" w:color="auto" w:fill="auto"/>
          </w:tcPr>
          <w:p w:rsidR="00EE6633" w:rsidRPr="0062625B" w:rsidRDefault="00EE6633" w:rsidP="001F2C0E">
            <w:pPr>
              <w:rPr>
                <w:rFonts w:ascii="Arial Unicode MS" w:eastAsia="Arial Unicode MS" w:hAnsi="Arial Unicode MS"/>
                <w:b w:val="0"/>
                <w:bCs w:val="0"/>
                <w:sz w:val="22"/>
                <w:szCs w:val="22"/>
                <w:rtl/>
              </w:rPr>
            </w:pPr>
            <w:r w:rsidRPr="0062625B">
              <w:rPr>
                <w:rFonts w:hint="cs"/>
                <w:b w:val="0"/>
                <w:bCs w:val="0"/>
                <w:sz w:val="22"/>
                <w:szCs w:val="22"/>
                <w:rtl/>
              </w:rPr>
              <w:t xml:space="preserve">א' כהן, </w:t>
            </w:r>
            <w:r w:rsidRPr="0062625B">
              <w:rPr>
                <w:rFonts w:ascii="Arial Unicode MS" w:eastAsia="Arial Unicode MS" w:hAnsi="Arial Unicode MS" w:hint="eastAsia"/>
                <w:b w:val="0"/>
                <w:bCs w:val="0"/>
                <w:sz w:val="22"/>
                <w:szCs w:val="22"/>
                <w:rtl/>
              </w:rPr>
              <w:t>"</w:t>
            </w:r>
            <w:r w:rsidRPr="0062625B">
              <w:rPr>
                <w:rFonts w:ascii="Arial Unicode MS" w:eastAsia="Arial Unicode MS" w:hAnsi="Arial Unicode MS" w:hint="cs"/>
                <w:b w:val="0"/>
                <w:bCs w:val="0"/>
                <w:sz w:val="22"/>
                <w:szCs w:val="22"/>
                <w:rtl/>
              </w:rPr>
              <w:t>'</w:t>
            </w:r>
            <w:r w:rsidRPr="0062625B">
              <w:rPr>
                <w:rFonts w:ascii="Arial Unicode MS" w:eastAsia="Arial Unicode MS" w:hAnsi="Arial Unicode MS" w:hint="eastAsia"/>
                <w:b w:val="0"/>
                <w:bCs w:val="0"/>
                <w:sz w:val="22"/>
                <w:szCs w:val="22"/>
                <w:rtl/>
              </w:rPr>
              <w:t>הדר בחצר חברו שלא מדעתו</w:t>
            </w:r>
            <w:r w:rsidRPr="0062625B">
              <w:rPr>
                <w:rFonts w:ascii="Arial Unicode MS" w:eastAsia="Arial Unicode MS" w:hAnsi="Arial Unicode MS" w:hint="cs"/>
                <w:b w:val="0"/>
                <w:bCs w:val="0"/>
                <w:sz w:val="22"/>
                <w:szCs w:val="22"/>
                <w:rtl/>
              </w:rPr>
              <w:t>'</w:t>
            </w:r>
            <w:r w:rsidRPr="0062625B">
              <w:rPr>
                <w:rFonts w:ascii="Arial Unicode MS" w:eastAsia="Arial Unicode MS" w:hAnsi="Arial Unicode MS" w:hint="eastAsia"/>
                <w:b w:val="0"/>
                <w:bCs w:val="0"/>
                <w:sz w:val="22"/>
                <w:szCs w:val="22"/>
                <w:rtl/>
              </w:rPr>
              <w:t xml:space="preserve"> - אפילו בעל כורחו? עיון ספרותי ומשפטי</w:t>
            </w:r>
            <w:r w:rsidRPr="0062625B">
              <w:rPr>
                <w:rFonts w:ascii="Arial Unicode MS" w:eastAsia="Arial Unicode MS" w:hAnsi="Arial Unicode MS" w:hint="cs"/>
                <w:b w:val="0"/>
                <w:bCs w:val="0"/>
                <w:sz w:val="22"/>
                <w:szCs w:val="22"/>
                <w:rtl/>
              </w:rPr>
              <w:t xml:space="preserve">", </w:t>
            </w:r>
            <w:r w:rsidRPr="0062625B">
              <w:rPr>
                <w:rFonts w:ascii="Arial Unicode MS" w:eastAsia="Arial Unicode MS" w:hAnsi="Arial Unicode MS" w:hint="eastAsia"/>
                <w:b w:val="0"/>
                <w:bCs w:val="0"/>
                <w:sz w:val="22"/>
                <w:szCs w:val="22"/>
                <w:rtl/>
              </w:rPr>
              <w:t>דיני ישראל כ-</w:t>
            </w:r>
            <w:proofErr w:type="spellStart"/>
            <w:r w:rsidRPr="0062625B">
              <w:rPr>
                <w:rFonts w:ascii="Arial Unicode MS" w:eastAsia="Arial Unicode MS" w:hAnsi="Arial Unicode MS" w:hint="eastAsia"/>
                <w:b w:val="0"/>
                <w:bCs w:val="0"/>
                <w:sz w:val="22"/>
                <w:szCs w:val="22"/>
                <w:rtl/>
              </w:rPr>
              <w:t>כא</w:t>
            </w:r>
            <w:proofErr w:type="spellEnd"/>
            <w:r w:rsidRPr="0062625B">
              <w:rPr>
                <w:rFonts w:ascii="Arial Unicode MS" w:eastAsia="Arial Unicode MS" w:hAnsi="Arial Unicode MS" w:hint="eastAsia"/>
                <w:b w:val="0"/>
                <w:bCs w:val="0"/>
                <w:sz w:val="22"/>
                <w:szCs w:val="22"/>
                <w:rtl/>
              </w:rPr>
              <w:t xml:space="preserve"> (</w:t>
            </w:r>
            <w:proofErr w:type="spellStart"/>
            <w:r w:rsidRPr="0062625B">
              <w:rPr>
                <w:rFonts w:ascii="Arial Unicode MS" w:eastAsia="Arial Unicode MS" w:hAnsi="Arial Unicode MS" w:hint="eastAsia"/>
                <w:b w:val="0"/>
                <w:bCs w:val="0"/>
                <w:sz w:val="22"/>
                <w:szCs w:val="22"/>
                <w:rtl/>
              </w:rPr>
              <w:t>תשס-תשסא</w:t>
            </w:r>
            <w:proofErr w:type="spellEnd"/>
            <w:r w:rsidRPr="0062625B">
              <w:rPr>
                <w:rFonts w:ascii="Arial Unicode MS" w:eastAsia="Arial Unicode MS" w:hAnsi="Arial Unicode MS" w:hint="eastAsia"/>
                <w:b w:val="0"/>
                <w:bCs w:val="0"/>
                <w:sz w:val="22"/>
                <w:szCs w:val="22"/>
                <w:rtl/>
              </w:rPr>
              <w:t>)</w:t>
            </w:r>
            <w:r w:rsidRPr="0062625B">
              <w:rPr>
                <w:rFonts w:ascii="Arial Unicode MS" w:eastAsia="Arial Unicode MS" w:hAnsi="Arial Unicode MS" w:hint="cs"/>
                <w:b w:val="0"/>
                <w:bCs w:val="0"/>
                <w:sz w:val="22"/>
                <w:szCs w:val="22"/>
                <w:rtl/>
              </w:rPr>
              <w:t>, עמ'</w:t>
            </w:r>
            <w:r w:rsidRPr="0062625B">
              <w:rPr>
                <w:rFonts w:ascii="Arial Unicode MS" w:eastAsia="Arial Unicode MS" w:hAnsi="Arial Unicode MS" w:hint="eastAsia"/>
                <w:b w:val="0"/>
                <w:bCs w:val="0"/>
                <w:sz w:val="22"/>
                <w:szCs w:val="22"/>
                <w:rtl/>
              </w:rPr>
              <w:t xml:space="preserve"> 553-589</w:t>
            </w:r>
          </w:p>
          <w:p w:rsidR="00EE6633" w:rsidRPr="0062625B" w:rsidRDefault="00EE6633" w:rsidP="001F2C0E">
            <w:pPr>
              <w:rPr>
                <w:b w:val="0"/>
                <w:bCs w:val="0"/>
                <w:sz w:val="22"/>
                <w:szCs w:val="22"/>
                <w:rtl/>
              </w:rPr>
            </w:pPr>
          </w:p>
          <w:p w:rsidR="00EE6633" w:rsidRPr="00884B1D" w:rsidRDefault="00EE6633" w:rsidP="001F2C0E">
            <w:pPr>
              <w:rPr>
                <w:rtl/>
              </w:rPr>
            </w:pP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5</w:t>
            </w:r>
          </w:p>
        </w:tc>
        <w:tc>
          <w:tcPr>
            <w:tcW w:w="2880" w:type="dxa"/>
            <w:shd w:val="clear" w:color="auto" w:fill="auto"/>
          </w:tcPr>
          <w:p w:rsidR="00EE6633" w:rsidRPr="0062625B" w:rsidRDefault="00EE6633" w:rsidP="001F2C0E">
            <w:pPr>
              <w:outlineLvl w:val="0"/>
              <w:rPr>
                <w:bCs w:val="0"/>
                <w:sz w:val="24"/>
                <w:szCs w:val="24"/>
                <w:rtl/>
              </w:rPr>
            </w:pPr>
            <w:r w:rsidRPr="0062625B">
              <w:rPr>
                <w:rFonts w:hint="cs"/>
                <w:bCs w:val="0"/>
                <w:sz w:val="24"/>
                <w:szCs w:val="24"/>
                <w:rtl/>
              </w:rPr>
              <w:t>הסוגיה הראשונה: בבא קמא, כ ע"א-כ ע"ב (סוגיית 'זה נהנה וזה לא חסר'): לימוד החטיבה השנייה של הסוגיה ("</w:t>
            </w:r>
            <w:proofErr w:type="spellStart"/>
            <w:r w:rsidRPr="0062625B">
              <w:rPr>
                <w:rFonts w:hint="cs"/>
                <w:bCs w:val="0"/>
                <w:sz w:val="24"/>
                <w:szCs w:val="24"/>
                <w:rtl/>
              </w:rPr>
              <w:t>הסתמאית</w:t>
            </w:r>
            <w:proofErr w:type="spellEnd"/>
            <w:r w:rsidRPr="0062625B">
              <w:rPr>
                <w:rFonts w:hint="cs"/>
                <w:bCs w:val="0"/>
                <w:sz w:val="24"/>
                <w:szCs w:val="24"/>
                <w:rtl/>
              </w:rPr>
              <w:t xml:space="preserve">") והבהרת הדרכים לזיהויה </w:t>
            </w:r>
          </w:p>
          <w:p w:rsidR="00EE6633" w:rsidRPr="0062625B" w:rsidRDefault="00EE6633" w:rsidP="001F2C0E">
            <w:pPr>
              <w:jc w:val="both"/>
              <w:outlineLvl w:val="0"/>
              <w:rPr>
                <w:rFonts w:ascii="Arial" w:hAnsi="Arial"/>
                <w:b w:val="0"/>
                <w:bCs w:val="0"/>
                <w:sz w:val="24"/>
                <w:szCs w:val="24"/>
                <w:rtl/>
              </w:rPr>
            </w:pPr>
          </w:p>
        </w:tc>
        <w:tc>
          <w:tcPr>
            <w:tcW w:w="2880" w:type="dxa"/>
            <w:shd w:val="clear" w:color="auto" w:fill="auto"/>
          </w:tcPr>
          <w:p w:rsidR="00EE6633" w:rsidRPr="0062625B" w:rsidRDefault="00EE6633" w:rsidP="001F2C0E">
            <w:pPr>
              <w:jc w:val="center"/>
              <w:rPr>
                <w:b w:val="0"/>
                <w:bCs w:val="0"/>
                <w:sz w:val="24"/>
                <w:szCs w:val="24"/>
                <w:rtl/>
              </w:rPr>
            </w:pPr>
          </w:p>
          <w:p w:rsidR="00EE6633" w:rsidRPr="0062625B" w:rsidRDefault="00EE6633" w:rsidP="001F2C0E">
            <w:pPr>
              <w:jc w:val="center"/>
              <w:rPr>
                <w:b w:val="0"/>
                <w:bCs w:val="0"/>
                <w:sz w:val="24"/>
                <w:szCs w:val="24"/>
                <w:rtl/>
              </w:rPr>
            </w:pPr>
          </w:p>
          <w:p w:rsidR="00EE6633" w:rsidRPr="0062625B" w:rsidRDefault="00EE6633" w:rsidP="001F2C0E">
            <w:pPr>
              <w:jc w:val="center"/>
              <w:rPr>
                <w:b w:val="0"/>
                <w:bCs w:val="0"/>
                <w:sz w:val="24"/>
                <w:szCs w:val="24"/>
                <w:rtl/>
              </w:rPr>
            </w:pPr>
          </w:p>
          <w:p w:rsidR="00EE6633" w:rsidRPr="0062625B" w:rsidRDefault="00EE6633" w:rsidP="001F2C0E">
            <w:pPr>
              <w:jc w:val="center"/>
              <w:rPr>
                <w:b w:val="0"/>
                <w:bCs w:val="0"/>
                <w:sz w:val="24"/>
                <w:szCs w:val="24"/>
                <w:rtl/>
              </w:rPr>
            </w:pPr>
            <w:r w:rsidRPr="0062625B">
              <w:rPr>
                <w:rFonts w:hint="cs"/>
                <w:b w:val="0"/>
                <w:bCs w:val="0"/>
                <w:sz w:val="24"/>
                <w:szCs w:val="24"/>
                <w:rtl/>
              </w:rPr>
              <w:t>הנ"ל</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6</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hint="cs"/>
                <w:bCs w:val="0"/>
                <w:sz w:val="24"/>
                <w:szCs w:val="24"/>
                <w:rtl/>
              </w:rPr>
              <w:t xml:space="preserve">הסוגיה השנייה: בבא קמא </w:t>
            </w:r>
            <w:proofErr w:type="spellStart"/>
            <w:r w:rsidRPr="0062625B">
              <w:rPr>
                <w:rFonts w:hint="cs"/>
                <w:bCs w:val="0"/>
                <w:sz w:val="24"/>
                <w:szCs w:val="24"/>
                <w:rtl/>
              </w:rPr>
              <w:t>כו</w:t>
            </w:r>
            <w:proofErr w:type="spellEnd"/>
            <w:r w:rsidRPr="0062625B">
              <w:rPr>
                <w:rFonts w:hint="cs"/>
                <w:bCs w:val="0"/>
                <w:sz w:val="24"/>
                <w:szCs w:val="24"/>
                <w:rtl/>
              </w:rPr>
              <w:t xml:space="preserve"> ע"א ("עביד </w:t>
            </w:r>
            <w:proofErr w:type="spellStart"/>
            <w:r w:rsidRPr="0062625B">
              <w:rPr>
                <w:rFonts w:hint="cs"/>
                <w:bCs w:val="0"/>
                <w:sz w:val="24"/>
                <w:szCs w:val="24"/>
                <w:rtl/>
              </w:rPr>
              <w:t>איניש</w:t>
            </w:r>
            <w:proofErr w:type="spellEnd"/>
            <w:r w:rsidRPr="0062625B">
              <w:rPr>
                <w:rFonts w:hint="cs"/>
                <w:bCs w:val="0"/>
                <w:sz w:val="24"/>
                <w:szCs w:val="24"/>
                <w:rtl/>
              </w:rPr>
              <w:t xml:space="preserve"> </w:t>
            </w:r>
            <w:proofErr w:type="spellStart"/>
            <w:r w:rsidRPr="0062625B">
              <w:rPr>
                <w:rFonts w:hint="cs"/>
                <w:bCs w:val="0"/>
                <w:sz w:val="24"/>
                <w:szCs w:val="24"/>
                <w:rtl/>
              </w:rPr>
              <w:t>דינא</w:t>
            </w:r>
            <w:proofErr w:type="spellEnd"/>
            <w:r w:rsidRPr="0062625B">
              <w:rPr>
                <w:rFonts w:hint="cs"/>
                <w:bCs w:val="0"/>
                <w:sz w:val="24"/>
                <w:szCs w:val="24"/>
                <w:rtl/>
              </w:rPr>
              <w:t xml:space="preserve"> </w:t>
            </w:r>
            <w:proofErr w:type="spellStart"/>
            <w:r w:rsidRPr="0062625B">
              <w:rPr>
                <w:rFonts w:hint="cs"/>
                <w:bCs w:val="0"/>
                <w:sz w:val="24"/>
                <w:szCs w:val="24"/>
                <w:rtl/>
              </w:rPr>
              <w:t>לנפשיה</w:t>
            </w:r>
            <w:proofErr w:type="spellEnd"/>
            <w:r w:rsidRPr="0062625B">
              <w:rPr>
                <w:rFonts w:hint="cs"/>
                <w:bCs w:val="0"/>
                <w:sz w:val="24"/>
                <w:szCs w:val="24"/>
                <w:rtl/>
              </w:rPr>
              <w:t xml:space="preserve">") </w:t>
            </w:r>
          </w:p>
          <w:p w:rsidR="00EE6633" w:rsidRPr="0062625B" w:rsidRDefault="00EE6633" w:rsidP="001F2C0E">
            <w:pPr>
              <w:jc w:val="both"/>
              <w:outlineLvl w:val="0"/>
              <w:rPr>
                <w:bCs w:val="0"/>
                <w:sz w:val="24"/>
                <w:szCs w:val="24"/>
                <w:rtl/>
              </w:rPr>
            </w:pPr>
            <w:r w:rsidRPr="0062625B">
              <w:rPr>
                <w:rFonts w:hint="cs"/>
                <w:bCs w:val="0"/>
                <w:sz w:val="24"/>
                <w:szCs w:val="24"/>
                <w:rtl/>
              </w:rPr>
              <w:t xml:space="preserve">לימוד החטיבה הראשונה </w:t>
            </w:r>
            <w:r w:rsidRPr="0062625B">
              <w:rPr>
                <w:bCs w:val="0"/>
                <w:sz w:val="24"/>
                <w:szCs w:val="24"/>
                <w:rtl/>
              </w:rPr>
              <w:t>–</w:t>
            </w:r>
            <w:r w:rsidRPr="0062625B">
              <w:rPr>
                <w:rFonts w:hint="cs"/>
                <w:bCs w:val="0"/>
                <w:sz w:val="24"/>
                <w:szCs w:val="24"/>
                <w:rtl/>
              </w:rPr>
              <w:t xml:space="preserve"> </w:t>
            </w:r>
            <w:proofErr w:type="spellStart"/>
            <w:r w:rsidRPr="0062625B">
              <w:rPr>
                <w:rFonts w:hint="cs"/>
                <w:bCs w:val="0"/>
                <w:sz w:val="24"/>
                <w:szCs w:val="24"/>
                <w:rtl/>
              </w:rPr>
              <w:t>האמוראית</w:t>
            </w:r>
            <w:proofErr w:type="spellEnd"/>
            <w:r w:rsidRPr="0062625B">
              <w:rPr>
                <w:rFonts w:hint="cs"/>
                <w:bCs w:val="0"/>
                <w:sz w:val="24"/>
                <w:szCs w:val="24"/>
                <w:rtl/>
              </w:rPr>
              <w:t xml:space="preserve"> של הסוגיה, והבהרת הדרכים לקביעתה</w:t>
            </w:r>
          </w:p>
          <w:p w:rsidR="00EE6633" w:rsidRPr="0062625B" w:rsidRDefault="00EE6633" w:rsidP="001F2C0E">
            <w:pPr>
              <w:outlineLvl w:val="0"/>
              <w:rPr>
                <w:bCs w:val="0"/>
                <w:sz w:val="24"/>
                <w:szCs w:val="24"/>
                <w:rtl/>
              </w:rPr>
            </w:pPr>
          </w:p>
        </w:tc>
        <w:tc>
          <w:tcPr>
            <w:tcW w:w="2880" w:type="dxa"/>
            <w:shd w:val="clear" w:color="auto" w:fill="auto"/>
          </w:tcPr>
          <w:p w:rsidR="00EE6633" w:rsidRPr="0062625B" w:rsidRDefault="00EE6633" w:rsidP="001F2C0E">
            <w:pPr>
              <w:rPr>
                <w:b w:val="0"/>
                <w:bCs w:val="0"/>
                <w:sz w:val="22"/>
                <w:szCs w:val="22"/>
                <w:rtl/>
              </w:rPr>
            </w:pPr>
            <w:r w:rsidRPr="0062625B">
              <w:rPr>
                <w:b w:val="0"/>
                <w:bCs w:val="0"/>
                <w:sz w:val="22"/>
                <w:szCs w:val="22"/>
                <w:rtl/>
              </w:rPr>
              <w:t xml:space="preserve">א' כהן, "על התפלגות הנטיות ההלכתיות של האמוראים לפי אסכולות (סוגיית ’עביד </w:t>
            </w:r>
            <w:proofErr w:type="spellStart"/>
            <w:r w:rsidRPr="0062625B">
              <w:rPr>
                <w:b w:val="0"/>
                <w:bCs w:val="0"/>
                <w:sz w:val="22"/>
                <w:szCs w:val="22"/>
                <w:rtl/>
              </w:rPr>
              <w:t>איניש</w:t>
            </w:r>
            <w:proofErr w:type="spellEnd"/>
            <w:r w:rsidRPr="0062625B">
              <w:rPr>
                <w:b w:val="0"/>
                <w:bCs w:val="0"/>
                <w:sz w:val="22"/>
                <w:szCs w:val="22"/>
                <w:rtl/>
              </w:rPr>
              <w:t xml:space="preserve"> </w:t>
            </w:r>
            <w:proofErr w:type="spellStart"/>
            <w:r w:rsidRPr="0062625B">
              <w:rPr>
                <w:b w:val="0"/>
                <w:bCs w:val="0"/>
                <w:sz w:val="22"/>
                <w:szCs w:val="22"/>
                <w:rtl/>
              </w:rPr>
              <w:t>דינא</w:t>
            </w:r>
            <w:proofErr w:type="spellEnd"/>
            <w:r w:rsidRPr="0062625B">
              <w:rPr>
                <w:b w:val="0"/>
                <w:bCs w:val="0"/>
                <w:sz w:val="22"/>
                <w:szCs w:val="22"/>
                <w:rtl/>
              </w:rPr>
              <w:t xml:space="preserve"> </w:t>
            </w:r>
            <w:proofErr w:type="spellStart"/>
            <w:r w:rsidRPr="0062625B">
              <w:rPr>
                <w:b w:val="0"/>
                <w:bCs w:val="0"/>
                <w:sz w:val="22"/>
                <w:szCs w:val="22"/>
                <w:rtl/>
              </w:rPr>
              <w:t>לנפשיה</w:t>
            </w:r>
            <w:proofErr w:type="spellEnd"/>
            <w:r w:rsidRPr="0062625B">
              <w:rPr>
                <w:b w:val="0"/>
                <w:bCs w:val="0"/>
                <w:sz w:val="22"/>
                <w:szCs w:val="22"/>
                <w:rtl/>
              </w:rPr>
              <w:t>’)", אסופות ח (</w:t>
            </w:r>
            <w:proofErr w:type="spellStart"/>
            <w:r w:rsidRPr="0062625B">
              <w:rPr>
                <w:b w:val="0"/>
                <w:bCs w:val="0"/>
                <w:sz w:val="22"/>
                <w:szCs w:val="22"/>
                <w:rtl/>
              </w:rPr>
              <w:t>תשנד</w:t>
            </w:r>
            <w:proofErr w:type="spellEnd"/>
            <w:r w:rsidRPr="0062625B">
              <w:rPr>
                <w:b w:val="0"/>
                <w:bCs w:val="0"/>
                <w:sz w:val="22"/>
                <w:szCs w:val="22"/>
                <w:rtl/>
              </w:rPr>
              <w:t xml:space="preserve">) </w:t>
            </w:r>
            <w:proofErr w:type="spellStart"/>
            <w:r w:rsidRPr="0062625B">
              <w:rPr>
                <w:b w:val="0"/>
                <w:bCs w:val="0"/>
                <w:sz w:val="22"/>
                <w:szCs w:val="22"/>
                <w:rtl/>
              </w:rPr>
              <w:t>קז-קכט</w:t>
            </w:r>
            <w:proofErr w:type="spellEnd"/>
            <w:r w:rsidRPr="0062625B">
              <w:rPr>
                <w:b w:val="0"/>
                <w:bCs w:val="0"/>
                <w:sz w:val="22"/>
                <w:szCs w:val="22"/>
                <w:rtl/>
              </w:rPr>
              <w:t xml:space="preserve">  </w:t>
            </w:r>
            <w:r w:rsidRPr="0062625B">
              <w:rPr>
                <w:rFonts w:cs="Times New Roman"/>
                <w:b w:val="0"/>
                <w:bCs w:val="0"/>
                <w:sz w:val="22"/>
                <w:szCs w:val="22"/>
                <w:rtl/>
              </w:rPr>
              <w:t>‬</w:t>
            </w:r>
          </w:p>
          <w:p w:rsidR="00EE6633" w:rsidRPr="0062625B" w:rsidRDefault="00EE6633" w:rsidP="001F2C0E">
            <w:pPr>
              <w:jc w:val="both"/>
              <w:rPr>
                <w:b w:val="0"/>
                <w:bCs w:val="0"/>
                <w:sz w:val="22"/>
                <w:szCs w:val="22"/>
                <w:rtl/>
              </w:rPr>
            </w:pP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7</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hint="cs"/>
                <w:bCs w:val="0"/>
                <w:sz w:val="24"/>
                <w:szCs w:val="24"/>
                <w:rtl/>
              </w:rPr>
              <w:t xml:space="preserve">הסוגיה השנייה: בבא קמא </w:t>
            </w:r>
            <w:proofErr w:type="spellStart"/>
            <w:r w:rsidRPr="0062625B">
              <w:rPr>
                <w:rFonts w:hint="cs"/>
                <w:bCs w:val="0"/>
                <w:sz w:val="24"/>
                <w:szCs w:val="24"/>
                <w:rtl/>
              </w:rPr>
              <w:t>כו</w:t>
            </w:r>
            <w:proofErr w:type="spellEnd"/>
            <w:r w:rsidRPr="0062625B">
              <w:rPr>
                <w:rFonts w:hint="cs"/>
                <w:bCs w:val="0"/>
                <w:sz w:val="24"/>
                <w:szCs w:val="24"/>
                <w:rtl/>
              </w:rPr>
              <w:t xml:space="preserve"> ע"א ("עביד </w:t>
            </w:r>
            <w:proofErr w:type="spellStart"/>
            <w:r w:rsidRPr="0062625B">
              <w:rPr>
                <w:rFonts w:hint="cs"/>
                <w:bCs w:val="0"/>
                <w:sz w:val="24"/>
                <w:szCs w:val="24"/>
                <w:rtl/>
              </w:rPr>
              <w:t>איניש</w:t>
            </w:r>
            <w:proofErr w:type="spellEnd"/>
            <w:r w:rsidRPr="0062625B">
              <w:rPr>
                <w:rFonts w:hint="cs"/>
                <w:bCs w:val="0"/>
                <w:sz w:val="24"/>
                <w:szCs w:val="24"/>
                <w:rtl/>
              </w:rPr>
              <w:t xml:space="preserve"> </w:t>
            </w:r>
            <w:proofErr w:type="spellStart"/>
            <w:r w:rsidRPr="0062625B">
              <w:rPr>
                <w:rFonts w:hint="cs"/>
                <w:bCs w:val="0"/>
                <w:sz w:val="24"/>
                <w:szCs w:val="24"/>
                <w:rtl/>
              </w:rPr>
              <w:t>דינא</w:t>
            </w:r>
            <w:proofErr w:type="spellEnd"/>
            <w:r w:rsidRPr="0062625B">
              <w:rPr>
                <w:rFonts w:hint="cs"/>
                <w:bCs w:val="0"/>
                <w:sz w:val="24"/>
                <w:szCs w:val="24"/>
                <w:rtl/>
              </w:rPr>
              <w:t xml:space="preserve"> </w:t>
            </w:r>
            <w:proofErr w:type="spellStart"/>
            <w:r w:rsidRPr="0062625B">
              <w:rPr>
                <w:rFonts w:hint="cs"/>
                <w:bCs w:val="0"/>
                <w:sz w:val="24"/>
                <w:szCs w:val="24"/>
                <w:rtl/>
              </w:rPr>
              <w:t>לנפשיה</w:t>
            </w:r>
            <w:proofErr w:type="spellEnd"/>
            <w:r w:rsidRPr="0062625B">
              <w:rPr>
                <w:rFonts w:hint="cs"/>
                <w:bCs w:val="0"/>
                <w:sz w:val="24"/>
                <w:szCs w:val="24"/>
                <w:rtl/>
              </w:rPr>
              <w:t xml:space="preserve">") </w:t>
            </w:r>
          </w:p>
          <w:p w:rsidR="00EE6633" w:rsidRPr="0062625B" w:rsidRDefault="00EE6633" w:rsidP="001F2C0E">
            <w:pPr>
              <w:outlineLvl w:val="0"/>
              <w:rPr>
                <w:bCs w:val="0"/>
                <w:sz w:val="24"/>
                <w:szCs w:val="24"/>
                <w:rtl/>
              </w:rPr>
            </w:pPr>
            <w:r w:rsidRPr="0062625B">
              <w:rPr>
                <w:rFonts w:hint="cs"/>
                <w:bCs w:val="0"/>
                <w:sz w:val="24"/>
                <w:szCs w:val="24"/>
                <w:rtl/>
              </w:rPr>
              <w:t>החטיבה "</w:t>
            </w:r>
            <w:proofErr w:type="spellStart"/>
            <w:r w:rsidRPr="0062625B">
              <w:rPr>
                <w:rFonts w:hint="cs"/>
                <w:bCs w:val="0"/>
                <w:sz w:val="24"/>
                <w:szCs w:val="24"/>
                <w:rtl/>
              </w:rPr>
              <w:t>הסתמאית</w:t>
            </w:r>
            <w:proofErr w:type="spellEnd"/>
            <w:r w:rsidRPr="0062625B">
              <w:rPr>
                <w:rFonts w:hint="cs"/>
                <w:bCs w:val="0"/>
                <w:sz w:val="24"/>
                <w:szCs w:val="24"/>
                <w:rtl/>
              </w:rPr>
              <w:t>" והבהרת הדרכים לזיהויה</w:t>
            </w:r>
          </w:p>
          <w:p w:rsidR="00EE6633" w:rsidRPr="0062625B" w:rsidRDefault="00EE6633" w:rsidP="001F2C0E">
            <w:pPr>
              <w:outlineLvl w:val="0"/>
              <w:rPr>
                <w:bCs w:val="0"/>
                <w:sz w:val="24"/>
                <w:szCs w:val="24"/>
                <w:rtl/>
              </w:rPr>
            </w:pPr>
          </w:p>
        </w:tc>
        <w:tc>
          <w:tcPr>
            <w:tcW w:w="2880" w:type="dxa"/>
            <w:shd w:val="clear" w:color="auto" w:fill="auto"/>
          </w:tcPr>
          <w:p w:rsidR="00EE6633" w:rsidRPr="0062625B" w:rsidRDefault="00EE6633" w:rsidP="001F2C0E">
            <w:pPr>
              <w:jc w:val="center"/>
              <w:rPr>
                <w:b w:val="0"/>
                <w:bCs w:val="0"/>
                <w:sz w:val="22"/>
                <w:szCs w:val="22"/>
                <w:rtl/>
              </w:rPr>
            </w:pPr>
          </w:p>
          <w:p w:rsidR="00EE6633" w:rsidRPr="0062625B" w:rsidRDefault="00EE6633" w:rsidP="001F2C0E">
            <w:pPr>
              <w:jc w:val="center"/>
              <w:rPr>
                <w:b w:val="0"/>
                <w:bCs w:val="0"/>
                <w:sz w:val="22"/>
                <w:szCs w:val="22"/>
                <w:rtl/>
              </w:rPr>
            </w:pPr>
          </w:p>
          <w:p w:rsidR="00EE6633" w:rsidRPr="0062625B" w:rsidRDefault="00EE6633" w:rsidP="001F2C0E">
            <w:pPr>
              <w:jc w:val="center"/>
              <w:rPr>
                <w:b w:val="0"/>
                <w:bCs w:val="0"/>
                <w:sz w:val="22"/>
                <w:szCs w:val="22"/>
                <w:rtl/>
              </w:rPr>
            </w:pPr>
          </w:p>
          <w:p w:rsidR="00EE6633" w:rsidRPr="0062625B" w:rsidRDefault="00EE6633" w:rsidP="001F2C0E">
            <w:pPr>
              <w:jc w:val="center"/>
              <w:rPr>
                <w:b w:val="0"/>
                <w:bCs w:val="0"/>
                <w:sz w:val="24"/>
                <w:szCs w:val="24"/>
                <w:rtl/>
              </w:rPr>
            </w:pPr>
            <w:r w:rsidRPr="0062625B">
              <w:rPr>
                <w:rFonts w:hint="cs"/>
                <w:b w:val="0"/>
                <w:bCs w:val="0"/>
                <w:sz w:val="24"/>
                <w:szCs w:val="24"/>
                <w:rtl/>
              </w:rPr>
              <w:t>הנ"ל</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8</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hint="cs"/>
                <w:bCs w:val="0"/>
                <w:sz w:val="24"/>
                <w:szCs w:val="24"/>
                <w:rtl/>
              </w:rPr>
              <w:t xml:space="preserve">הסוגיה השנייה: בבא קמא </w:t>
            </w:r>
            <w:proofErr w:type="spellStart"/>
            <w:r w:rsidRPr="0062625B">
              <w:rPr>
                <w:rFonts w:hint="cs"/>
                <w:bCs w:val="0"/>
                <w:sz w:val="24"/>
                <w:szCs w:val="24"/>
                <w:rtl/>
              </w:rPr>
              <w:t>כו</w:t>
            </w:r>
            <w:proofErr w:type="spellEnd"/>
            <w:r w:rsidRPr="0062625B">
              <w:rPr>
                <w:rFonts w:hint="cs"/>
                <w:bCs w:val="0"/>
                <w:sz w:val="24"/>
                <w:szCs w:val="24"/>
                <w:rtl/>
              </w:rPr>
              <w:t xml:space="preserve"> ע"א ("עביד </w:t>
            </w:r>
            <w:proofErr w:type="spellStart"/>
            <w:r w:rsidRPr="0062625B">
              <w:rPr>
                <w:rFonts w:hint="cs"/>
                <w:bCs w:val="0"/>
                <w:sz w:val="24"/>
                <w:szCs w:val="24"/>
                <w:rtl/>
              </w:rPr>
              <w:t>איניש</w:t>
            </w:r>
            <w:proofErr w:type="spellEnd"/>
            <w:r w:rsidRPr="0062625B">
              <w:rPr>
                <w:rFonts w:hint="cs"/>
                <w:bCs w:val="0"/>
                <w:sz w:val="24"/>
                <w:szCs w:val="24"/>
                <w:rtl/>
              </w:rPr>
              <w:t xml:space="preserve"> </w:t>
            </w:r>
            <w:proofErr w:type="spellStart"/>
            <w:r w:rsidRPr="0062625B">
              <w:rPr>
                <w:rFonts w:hint="cs"/>
                <w:bCs w:val="0"/>
                <w:sz w:val="24"/>
                <w:szCs w:val="24"/>
                <w:rtl/>
              </w:rPr>
              <w:t>דינא</w:t>
            </w:r>
            <w:proofErr w:type="spellEnd"/>
            <w:r w:rsidRPr="0062625B">
              <w:rPr>
                <w:rFonts w:hint="cs"/>
                <w:bCs w:val="0"/>
                <w:sz w:val="24"/>
                <w:szCs w:val="24"/>
                <w:rtl/>
              </w:rPr>
              <w:t xml:space="preserve"> </w:t>
            </w:r>
            <w:proofErr w:type="spellStart"/>
            <w:r w:rsidRPr="0062625B">
              <w:rPr>
                <w:rFonts w:hint="cs"/>
                <w:bCs w:val="0"/>
                <w:sz w:val="24"/>
                <w:szCs w:val="24"/>
                <w:rtl/>
              </w:rPr>
              <w:t>לנפשיה</w:t>
            </w:r>
            <w:proofErr w:type="spellEnd"/>
            <w:r w:rsidRPr="0062625B">
              <w:rPr>
                <w:rFonts w:hint="cs"/>
                <w:bCs w:val="0"/>
                <w:sz w:val="24"/>
                <w:szCs w:val="24"/>
                <w:rtl/>
              </w:rPr>
              <w:t xml:space="preserve">") </w:t>
            </w:r>
          </w:p>
          <w:p w:rsidR="00EE6633" w:rsidRPr="0062625B" w:rsidRDefault="00EE6633" w:rsidP="001F2C0E">
            <w:pPr>
              <w:jc w:val="both"/>
              <w:outlineLvl w:val="0"/>
              <w:rPr>
                <w:bCs w:val="0"/>
                <w:sz w:val="24"/>
                <w:szCs w:val="24"/>
                <w:rtl/>
              </w:rPr>
            </w:pPr>
            <w:r w:rsidRPr="0062625B">
              <w:rPr>
                <w:rFonts w:hint="cs"/>
                <w:bCs w:val="0"/>
                <w:sz w:val="24"/>
                <w:szCs w:val="24"/>
                <w:rtl/>
              </w:rPr>
              <w:t xml:space="preserve">(א) ניתוח דעות האמוראים על פי אסכולות </w:t>
            </w:r>
            <w:proofErr w:type="spellStart"/>
            <w:r w:rsidRPr="0062625B">
              <w:rPr>
                <w:rFonts w:hint="cs"/>
                <w:bCs w:val="0"/>
                <w:sz w:val="24"/>
                <w:szCs w:val="24"/>
                <w:rtl/>
              </w:rPr>
              <w:t>ישיבתיות</w:t>
            </w:r>
            <w:proofErr w:type="spellEnd"/>
            <w:r w:rsidRPr="0062625B">
              <w:rPr>
                <w:rFonts w:hint="cs"/>
                <w:bCs w:val="0"/>
                <w:sz w:val="24"/>
                <w:szCs w:val="24"/>
                <w:rtl/>
              </w:rPr>
              <w:t xml:space="preserve"> </w:t>
            </w:r>
          </w:p>
          <w:p w:rsidR="00EE6633" w:rsidRPr="0062625B" w:rsidRDefault="00EE6633" w:rsidP="001F2C0E">
            <w:pPr>
              <w:jc w:val="both"/>
              <w:outlineLvl w:val="0"/>
              <w:rPr>
                <w:bCs w:val="0"/>
                <w:sz w:val="24"/>
                <w:szCs w:val="24"/>
                <w:rtl/>
              </w:rPr>
            </w:pPr>
            <w:r w:rsidRPr="0062625B">
              <w:rPr>
                <w:rFonts w:hint="cs"/>
                <w:bCs w:val="0"/>
                <w:sz w:val="24"/>
                <w:szCs w:val="24"/>
                <w:rtl/>
              </w:rPr>
              <w:t xml:space="preserve">(ב) בעיית </w:t>
            </w:r>
            <w:proofErr w:type="spellStart"/>
            <w:r w:rsidRPr="0062625B">
              <w:rPr>
                <w:rFonts w:hint="cs"/>
                <w:bCs w:val="0"/>
                <w:sz w:val="24"/>
                <w:szCs w:val="24"/>
                <w:rtl/>
              </w:rPr>
              <w:t>הדיחוקים</w:t>
            </w:r>
            <w:proofErr w:type="spellEnd"/>
            <w:r w:rsidRPr="0062625B">
              <w:rPr>
                <w:rFonts w:hint="cs"/>
                <w:bCs w:val="0"/>
                <w:sz w:val="24"/>
                <w:szCs w:val="24"/>
                <w:rtl/>
              </w:rPr>
              <w:t xml:space="preserve"> בתלמוד</w:t>
            </w:r>
          </w:p>
        </w:tc>
        <w:tc>
          <w:tcPr>
            <w:tcW w:w="2880" w:type="dxa"/>
            <w:shd w:val="clear" w:color="auto" w:fill="auto"/>
          </w:tcPr>
          <w:p w:rsidR="00EE6633" w:rsidRPr="0062625B" w:rsidRDefault="00EE6633" w:rsidP="001F2C0E">
            <w:pPr>
              <w:rPr>
                <w:b w:val="0"/>
                <w:bCs w:val="0"/>
                <w:sz w:val="22"/>
                <w:szCs w:val="22"/>
                <w:rtl/>
              </w:rPr>
            </w:pPr>
            <w:r w:rsidRPr="0062625B">
              <w:rPr>
                <w:rFonts w:hint="cs"/>
                <w:b w:val="0"/>
                <w:bCs w:val="0"/>
                <w:sz w:val="22"/>
                <w:szCs w:val="22"/>
                <w:rtl/>
              </w:rPr>
              <w:t xml:space="preserve">ד' </w:t>
            </w:r>
            <w:proofErr w:type="spellStart"/>
            <w:r w:rsidRPr="0062625B">
              <w:rPr>
                <w:rFonts w:hint="cs"/>
                <w:b w:val="0"/>
                <w:bCs w:val="0"/>
                <w:sz w:val="22"/>
                <w:szCs w:val="22"/>
                <w:rtl/>
              </w:rPr>
              <w:t>הלבני</w:t>
            </w:r>
            <w:proofErr w:type="spellEnd"/>
            <w:r w:rsidRPr="0062625B">
              <w:rPr>
                <w:rFonts w:hint="cs"/>
                <w:b w:val="0"/>
                <w:bCs w:val="0"/>
                <w:sz w:val="22"/>
                <w:szCs w:val="22"/>
                <w:rtl/>
              </w:rPr>
              <w:t>, מקורות ומסורות, סדר נשים, ת"א, תשכ"ט, עמ' 19-7</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9</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hint="cs"/>
                <w:bCs w:val="0"/>
                <w:sz w:val="24"/>
                <w:szCs w:val="24"/>
                <w:rtl/>
              </w:rPr>
              <w:t>הסוגיה השלישית: גיטין, לג ע"א -  ע"ב (סוגיית 'בפני כמה הוא מבטלו')</w:t>
            </w:r>
          </w:p>
          <w:p w:rsidR="00EE6633" w:rsidRPr="0062625B" w:rsidRDefault="00EE6633" w:rsidP="001F2C0E">
            <w:pPr>
              <w:jc w:val="both"/>
              <w:outlineLvl w:val="0"/>
              <w:rPr>
                <w:bCs w:val="0"/>
                <w:sz w:val="24"/>
                <w:szCs w:val="24"/>
                <w:rtl/>
              </w:rPr>
            </w:pPr>
            <w:r w:rsidRPr="0062625B">
              <w:rPr>
                <w:rFonts w:hint="cs"/>
                <w:bCs w:val="0"/>
                <w:sz w:val="24"/>
                <w:szCs w:val="24"/>
                <w:rtl/>
              </w:rPr>
              <w:t xml:space="preserve">לימוד החטיבה </w:t>
            </w:r>
            <w:proofErr w:type="spellStart"/>
            <w:r w:rsidRPr="0062625B">
              <w:rPr>
                <w:rFonts w:hint="cs"/>
                <w:bCs w:val="0"/>
                <w:sz w:val="24"/>
                <w:szCs w:val="24"/>
                <w:rtl/>
              </w:rPr>
              <w:t>האמוראית</w:t>
            </w:r>
            <w:proofErr w:type="spellEnd"/>
            <w:r w:rsidRPr="0062625B">
              <w:rPr>
                <w:rFonts w:hint="cs"/>
                <w:bCs w:val="0"/>
                <w:sz w:val="24"/>
                <w:szCs w:val="24"/>
                <w:rtl/>
              </w:rPr>
              <w:t xml:space="preserve"> של הסוגיה ומאפייניה</w:t>
            </w:r>
          </w:p>
          <w:p w:rsidR="00EE6633" w:rsidRPr="0062625B" w:rsidRDefault="00EE6633" w:rsidP="001F2C0E">
            <w:pPr>
              <w:jc w:val="both"/>
              <w:outlineLvl w:val="0"/>
              <w:rPr>
                <w:bCs w:val="0"/>
                <w:sz w:val="24"/>
                <w:szCs w:val="24"/>
                <w:rtl/>
              </w:rPr>
            </w:pPr>
          </w:p>
          <w:p w:rsidR="00EE6633" w:rsidRPr="0062625B" w:rsidRDefault="00EE6633" w:rsidP="001F2C0E">
            <w:pPr>
              <w:jc w:val="both"/>
              <w:outlineLvl w:val="0"/>
              <w:rPr>
                <w:bCs w:val="0"/>
                <w:sz w:val="24"/>
                <w:szCs w:val="24"/>
                <w:rtl/>
              </w:rPr>
            </w:pPr>
          </w:p>
        </w:tc>
        <w:tc>
          <w:tcPr>
            <w:tcW w:w="2880" w:type="dxa"/>
            <w:shd w:val="clear" w:color="auto" w:fill="auto"/>
          </w:tcPr>
          <w:p w:rsidR="00EE6633" w:rsidRPr="0062625B" w:rsidRDefault="00EE6633" w:rsidP="001F2C0E">
            <w:pPr>
              <w:rPr>
                <w:b w:val="0"/>
                <w:bCs w:val="0"/>
                <w:sz w:val="22"/>
                <w:szCs w:val="22"/>
                <w:rtl/>
              </w:rPr>
            </w:pPr>
            <w:r w:rsidRPr="0062625B">
              <w:rPr>
                <w:b w:val="0"/>
                <w:bCs w:val="0"/>
                <w:sz w:val="22"/>
                <w:szCs w:val="22"/>
                <w:rtl/>
              </w:rPr>
              <w:t xml:space="preserve">ב' כהן, "רב ששת לעומת רב נחמן: שתי שיטות פרשניות למקורות </w:t>
            </w:r>
            <w:proofErr w:type="spellStart"/>
            <w:r w:rsidRPr="0062625B">
              <w:rPr>
                <w:b w:val="0"/>
                <w:bCs w:val="0"/>
                <w:sz w:val="22"/>
                <w:szCs w:val="22"/>
                <w:rtl/>
              </w:rPr>
              <w:t>תנאיים</w:t>
            </w:r>
            <w:proofErr w:type="spellEnd"/>
            <w:r w:rsidRPr="0062625B">
              <w:rPr>
                <w:b w:val="0"/>
                <w:bCs w:val="0"/>
                <w:sz w:val="22"/>
                <w:szCs w:val="22"/>
                <w:rtl/>
              </w:rPr>
              <w:t xml:space="preserve">, </w:t>
            </w:r>
            <w:r w:rsidRPr="0062625B">
              <w:rPr>
                <w:b w:val="0"/>
                <w:bCs w:val="0"/>
                <w:i/>
                <w:iCs/>
                <w:sz w:val="22"/>
                <w:szCs w:val="22"/>
              </w:rPr>
              <w:t>HUCA</w:t>
            </w:r>
            <w:r w:rsidRPr="0062625B">
              <w:rPr>
                <w:b w:val="0"/>
                <w:bCs w:val="0"/>
                <w:sz w:val="22"/>
                <w:szCs w:val="22"/>
              </w:rPr>
              <w:t>, 76 (2005)</w:t>
            </w:r>
            <w:r w:rsidRPr="0062625B">
              <w:rPr>
                <w:b w:val="0"/>
                <w:bCs w:val="0"/>
                <w:sz w:val="22"/>
                <w:szCs w:val="22"/>
                <w:rtl/>
              </w:rPr>
              <w:t xml:space="preserve">, עמ' </w:t>
            </w:r>
            <w:r w:rsidRPr="0062625B">
              <w:rPr>
                <w:rFonts w:hint="cs"/>
                <w:b w:val="0"/>
                <w:bCs w:val="0"/>
                <w:sz w:val="22"/>
                <w:szCs w:val="22"/>
                <w:rtl/>
              </w:rPr>
              <w:t>יא-לב</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lastRenderedPageBreak/>
              <w:t>10</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hint="cs"/>
                <w:bCs w:val="0"/>
                <w:sz w:val="24"/>
                <w:szCs w:val="24"/>
                <w:rtl/>
              </w:rPr>
              <w:t>הסוגיה השלישית: גיטין, לג ע"א -  ע"ב (סוגיית 'בפני כמה הוא מבטלו')</w:t>
            </w:r>
          </w:p>
          <w:p w:rsidR="00EE6633" w:rsidRPr="0062625B" w:rsidRDefault="00EE6633" w:rsidP="001F2C0E">
            <w:pPr>
              <w:jc w:val="both"/>
              <w:outlineLvl w:val="0"/>
              <w:rPr>
                <w:bCs w:val="0"/>
                <w:sz w:val="24"/>
                <w:szCs w:val="24"/>
                <w:rtl/>
              </w:rPr>
            </w:pPr>
            <w:r w:rsidRPr="0062625B">
              <w:rPr>
                <w:rFonts w:hint="cs"/>
                <w:bCs w:val="0"/>
                <w:sz w:val="24"/>
                <w:szCs w:val="24"/>
                <w:rtl/>
              </w:rPr>
              <w:t xml:space="preserve">לימוד החטיבה </w:t>
            </w:r>
            <w:proofErr w:type="spellStart"/>
            <w:r w:rsidRPr="0062625B">
              <w:rPr>
                <w:rFonts w:hint="cs"/>
                <w:bCs w:val="0"/>
                <w:sz w:val="24"/>
                <w:szCs w:val="24"/>
                <w:rtl/>
              </w:rPr>
              <w:t>ה"סתמאית</w:t>
            </w:r>
            <w:proofErr w:type="spellEnd"/>
            <w:r w:rsidRPr="0062625B">
              <w:rPr>
                <w:rFonts w:hint="cs"/>
                <w:bCs w:val="0"/>
                <w:sz w:val="24"/>
                <w:szCs w:val="24"/>
                <w:rtl/>
              </w:rPr>
              <w:t>" והדרכים לזיהויה</w:t>
            </w:r>
          </w:p>
        </w:tc>
        <w:tc>
          <w:tcPr>
            <w:tcW w:w="2880" w:type="dxa"/>
            <w:shd w:val="clear" w:color="auto" w:fill="auto"/>
          </w:tcPr>
          <w:p w:rsidR="00EE6633" w:rsidRPr="0062625B" w:rsidRDefault="00EE6633" w:rsidP="001F2C0E">
            <w:pPr>
              <w:jc w:val="center"/>
              <w:rPr>
                <w:b w:val="0"/>
                <w:bCs w:val="0"/>
                <w:sz w:val="22"/>
                <w:szCs w:val="22"/>
                <w:rtl/>
              </w:rPr>
            </w:pPr>
          </w:p>
          <w:p w:rsidR="00EE6633" w:rsidRPr="0062625B" w:rsidRDefault="00EE6633" w:rsidP="001F2C0E">
            <w:pPr>
              <w:jc w:val="center"/>
              <w:rPr>
                <w:b w:val="0"/>
                <w:bCs w:val="0"/>
                <w:sz w:val="22"/>
                <w:szCs w:val="22"/>
                <w:rtl/>
              </w:rPr>
            </w:pPr>
          </w:p>
          <w:p w:rsidR="00EE6633" w:rsidRPr="0062625B" w:rsidRDefault="00EE6633" w:rsidP="001F2C0E">
            <w:pPr>
              <w:jc w:val="center"/>
              <w:rPr>
                <w:b w:val="0"/>
                <w:bCs w:val="0"/>
                <w:sz w:val="24"/>
                <w:szCs w:val="24"/>
                <w:rtl/>
              </w:rPr>
            </w:pPr>
            <w:r w:rsidRPr="0062625B">
              <w:rPr>
                <w:rFonts w:hint="cs"/>
                <w:b w:val="0"/>
                <w:bCs w:val="0"/>
                <w:sz w:val="24"/>
                <w:szCs w:val="24"/>
                <w:rtl/>
              </w:rPr>
              <w:t>הנ"ל</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11</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hint="cs"/>
                <w:bCs w:val="0"/>
                <w:sz w:val="24"/>
                <w:szCs w:val="24"/>
                <w:rtl/>
              </w:rPr>
              <w:t xml:space="preserve">הסוגיה הרביעית: כתובות פז ע"ב (סוגיית "הפוגמת כתובתה") </w:t>
            </w:r>
            <w:r w:rsidRPr="0062625B">
              <w:rPr>
                <w:bCs w:val="0"/>
                <w:sz w:val="24"/>
                <w:szCs w:val="24"/>
                <w:rtl/>
              </w:rPr>
              <w:t>–</w:t>
            </w:r>
            <w:r w:rsidRPr="0062625B">
              <w:rPr>
                <w:rFonts w:hint="cs"/>
                <w:bCs w:val="0"/>
                <w:sz w:val="24"/>
                <w:szCs w:val="24"/>
                <w:rtl/>
              </w:rPr>
              <w:t xml:space="preserve"> סוגיה א'</w:t>
            </w:r>
          </w:p>
          <w:p w:rsidR="00EE6633" w:rsidRPr="0062625B" w:rsidRDefault="00EE6633" w:rsidP="001F2C0E">
            <w:pPr>
              <w:jc w:val="both"/>
              <w:outlineLvl w:val="0"/>
              <w:rPr>
                <w:bCs w:val="0"/>
                <w:sz w:val="24"/>
                <w:szCs w:val="24"/>
                <w:rtl/>
              </w:rPr>
            </w:pPr>
            <w:r w:rsidRPr="0062625B">
              <w:rPr>
                <w:rFonts w:hint="cs"/>
                <w:bCs w:val="0"/>
                <w:sz w:val="24"/>
                <w:szCs w:val="24"/>
                <w:rtl/>
              </w:rPr>
              <w:t xml:space="preserve">לימוד החטיבה </w:t>
            </w:r>
            <w:proofErr w:type="spellStart"/>
            <w:r w:rsidRPr="0062625B">
              <w:rPr>
                <w:rFonts w:hint="cs"/>
                <w:bCs w:val="0"/>
                <w:sz w:val="24"/>
                <w:szCs w:val="24"/>
                <w:rtl/>
              </w:rPr>
              <w:t>האמוראית</w:t>
            </w:r>
            <w:proofErr w:type="spellEnd"/>
            <w:r w:rsidRPr="0062625B">
              <w:rPr>
                <w:rFonts w:hint="cs"/>
                <w:bCs w:val="0"/>
                <w:sz w:val="24"/>
                <w:szCs w:val="24"/>
                <w:rtl/>
              </w:rPr>
              <w:t xml:space="preserve"> ודיון בדרך הפסיקה של האמוראים </w:t>
            </w:r>
          </w:p>
        </w:tc>
        <w:tc>
          <w:tcPr>
            <w:tcW w:w="2880" w:type="dxa"/>
            <w:shd w:val="clear" w:color="auto" w:fill="auto"/>
          </w:tcPr>
          <w:p w:rsidR="00EE6633" w:rsidRPr="0062625B" w:rsidRDefault="00EE6633" w:rsidP="001F2C0E">
            <w:pPr>
              <w:rPr>
                <w:b w:val="0"/>
                <w:bCs w:val="0"/>
                <w:sz w:val="22"/>
                <w:szCs w:val="22"/>
                <w:rtl/>
              </w:rPr>
            </w:pPr>
            <w:r w:rsidRPr="0062625B">
              <w:rPr>
                <w:rFonts w:hint="cs"/>
                <w:b w:val="0"/>
                <w:bCs w:val="0"/>
                <w:sz w:val="22"/>
                <w:szCs w:val="22"/>
                <w:rtl/>
              </w:rPr>
              <w:t xml:space="preserve">ב' כהן, "רמי בר </w:t>
            </w:r>
            <w:proofErr w:type="spellStart"/>
            <w:r w:rsidRPr="0062625B">
              <w:rPr>
                <w:rFonts w:hint="cs"/>
                <w:b w:val="0"/>
                <w:bCs w:val="0"/>
                <w:sz w:val="22"/>
                <w:szCs w:val="22"/>
                <w:rtl/>
              </w:rPr>
              <w:t>חמא</w:t>
            </w:r>
            <w:proofErr w:type="spellEnd"/>
            <w:r w:rsidRPr="0062625B">
              <w:rPr>
                <w:rFonts w:hint="cs"/>
                <w:b w:val="0"/>
                <w:bCs w:val="0"/>
                <w:sz w:val="22"/>
                <w:szCs w:val="22"/>
                <w:rtl/>
              </w:rPr>
              <w:t xml:space="preserve"> לעומת רבא: אנלוגיות פרשניות ופסיקתיות בתלמוד", דיני ישראל, כה (תשס"ח), עמ' 168-163</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12</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hint="cs"/>
                <w:bCs w:val="0"/>
                <w:sz w:val="24"/>
                <w:szCs w:val="24"/>
                <w:rtl/>
              </w:rPr>
              <w:t xml:space="preserve">הסוגיה הרביעית: כתובות פז ע"ב (סוגיית "הפוגמת כתובתה") </w:t>
            </w:r>
            <w:r w:rsidRPr="0062625B">
              <w:rPr>
                <w:bCs w:val="0"/>
                <w:sz w:val="24"/>
                <w:szCs w:val="24"/>
                <w:rtl/>
              </w:rPr>
              <w:t>–</w:t>
            </w:r>
            <w:r w:rsidRPr="0062625B">
              <w:rPr>
                <w:rFonts w:hint="cs"/>
                <w:bCs w:val="0"/>
                <w:sz w:val="24"/>
                <w:szCs w:val="24"/>
                <w:rtl/>
              </w:rPr>
              <w:t xml:space="preserve"> סוגיה ב'</w:t>
            </w:r>
          </w:p>
          <w:p w:rsidR="00EE6633" w:rsidRPr="0062625B" w:rsidRDefault="00EE6633" w:rsidP="001F2C0E">
            <w:pPr>
              <w:jc w:val="both"/>
              <w:outlineLvl w:val="0"/>
              <w:rPr>
                <w:bCs w:val="0"/>
                <w:sz w:val="24"/>
                <w:szCs w:val="24"/>
                <w:rtl/>
              </w:rPr>
            </w:pPr>
            <w:r w:rsidRPr="0062625B">
              <w:rPr>
                <w:rFonts w:hint="cs"/>
                <w:bCs w:val="0"/>
                <w:sz w:val="24"/>
                <w:szCs w:val="24"/>
                <w:rtl/>
              </w:rPr>
              <w:t xml:space="preserve">לימוד החטיבה </w:t>
            </w:r>
            <w:proofErr w:type="spellStart"/>
            <w:r w:rsidRPr="0062625B">
              <w:rPr>
                <w:rFonts w:hint="cs"/>
                <w:bCs w:val="0"/>
                <w:sz w:val="24"/>
                <w:szCs w:val="24"/>
                <w:rtl/>
              </w:rPr>
              <w:t>האמוראית</w:t>
            </w:r>
            <w:proofErr w:type="spellEnd"/>
            <w:r w:rsidRPr="0062625B">
              <w:rPr>
                <w:rFonts w:hint="cs"/>
                <w:bCs w:val="0"/>
                <w:sz w:val="24"/>
                <w:szCs w:val="24"/>
                <w:rtl/>
              </w:rPr>
              <w:t xml:space="preserve"> ודיון בדרך הפסיקה של האמוראים</w:t>
            </w:r>
          </w:p>
        </w:tc>
        <w:tc>
          <w:tcPr>
            <w:tcW w:w="2880" w:type="dxa"/>
            <w:shd w:val="clear" w:color="auto" w:fill="auto"/>
          </w:tcPr>
          <w:p w:rsidR="00EE6633" w:rsidRPr="0062625B" w:rsidRDefault="00EE6633" w:rsidP="001F2C0E">
            <w:pPr>
              <w:jc w:val="center"/>
              <w:rPr>
                <w:b w:val="0"/>
                <w:bCs w:val="0"/>
                <w:sz w:val="22"/>
                <w:szCs w:val="22"/>
                <w:rtl/>
              </w:rPr>
            </w:pPr>
          </w:p>
          <w:p w:rsidR="00EE6633" w:rsidRPr="0062625B" w:rsidRDefault="00EE6633" w:rsidP="001F2C0E">
            <w:pPr>
              <w:jc w:val="center"/>
              <w:rPr>
                <w:b w:val="0"/>
                <w:bCs w:val="0"/>
                <w:sz w:val="22"/>
                <w:szCs w:val="22"/>
                <w:rtl/>
              </w:rPr>
            </w:pPr>
          </w:p>
          <w:p w:rsidR="00EE6633" w:rsidRPr="0062625B" w:rsidRDefault="00EE6633" w:rsidP="001F2C0E">
            <w:pPr>
              <w:jc w:val="center"/>
              <w:rPr>
                <w:b w:val="0"/>
                <w:bCs w:val="0"/>
                <w:sz w:val="22"/>
                <w:szCs w:val="22"/>
                <w:rtl/>
              </w:rPr>
            </w:pPr>
          </w:p>
          <w:p w:rsidR="00EE6633" w:rsidRPr="0062625B" w:rsidRDefault="00EE6633" w:rsidP="001F2C0E">
            <w:pPr>
              <w:jc w:val="center"/>
              <w:rPr>
                <w:b w:val="0"/>
                <w:bCs w:val="0"/>
                <w:sz w:val="24"/>
                <w:szCs w:val="24"/>
                <w:rtl/>
              </w:rPr>
            </w:pPr>
            <w:r w:rsidRPr="0062625B">
              <w:rPr>
                <w:rFonts w:hint="cs"/>
                <w:b w:val="0"/>
                <w:bCs w:val="0"/>
                <w:sz w:val="24"/>
                <w:szCs w:val="24"/>
                <w:rtl/>
              </w:rPr>
              <w:t>הנ"ל</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13</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hint="cs"/>
                <w:bCs w:val="0"/>
                <w:sz w:val="24"/>
                <w:szCs w:val="24"/>
                <w:rtl/>
              </w:rPr>
              <w:t>הסוגיה החמישית: יבמות פז ע"א (סוגיית "בת כהן")</w:t>
            </w:r>
          </w:p>
          <w:p w:rsidR="00EE6633" w:rsidRPr="0062625B" w:rsidRDefault="00EE6633" w:rsidP="001F2C0E">
            <w:pPr>
              <w:outlineLvl w:val="0"/>
              <w:rPr>
                <w:bCs w:val="0"/>
                <w:sz w:val="24"/>
                <w:szCs w:val="24"/>
                <w:rtl/>
              </w:rPr>
            </w:pPr>
            <w:r w:rsidRPr="0062625B">
              <w:rPr>
                <w:rFonts w:hint="cs"/>
                <w:bCs w:val="0"/>
                <w:sz w:val="24"/>
                <w:szCs w:val="24"/>
                <w:rtl/>
              </w:rPr>
              <w:t>דרכי העריכה בתלמוד הבבלי</w:t>
            </w:r>
          </w:p>
          <w:p w:rsidR="00EE6633" w:rsidRPr="0062625B" w:rsidRDefault="00EE6633" w:rsidP="001F2C0E">
            <w:pPr>
              <w:jc w:val="both"/>
              <w:outlineLvl w:val="0"/>
              <w:rPr>
                <w:bCs w:val="0"/>
                <w:sz w:val="24"/>
                <w:szCs w:val="24"/>
                <w:rtl/>
              </w:rPr>
            </w:pPr>
          </w:p>
        </w:tc>
        <w:tc>
          <w:tcPr>
            <w:tcW w:w="2880" w:type="dxa"/>
            <w:shd w:val="clear" w:color="auto" w:fill="auto"/>
          </w:tcPr>
          <w:p w:rsidR="00EE6633" w:rsidRPr="0062625B" w:rsidRDefault="00EE6633" w:rsidP="001F2C0E">
            <w:pPr>
              <w:jc w:val="both"/>
              <w:rPr>
                <w:b w:val="0"/>
                <w:bCs w:val="0"/>
                <w:sz w:val="22"/>
                <w:szCs w:val="22"/>
                <w:rtl/>
              </w:rPr>
            </w:pPr>
            <w:r w:rsidRPr="0062625B">
              <w:rPr>
                <w:rFonts w:hint="cs"/>
                <w:b w:val="0"/>
                <w:bCs w:val="0"/>
                <w:sz w:val="22"/>
                <w:szCs w:val="22"/>
                <w:rtl/>
              </w:rPr>
              <w:t xml:space="preserve">ד' </w:t>
            </w:r>
            <w:proofErr w:type="spellStart"/>
            <w:r w:rsidRPr="0062625B">
              <w:rPr>
                <w:rFonts w:hint="cs"/>
                <w:b w:val="0"/>
                <w:bCs w:val="0"/>
                <w:sz w:val="22"/>
                <w:szCs w:val="22"/>
                <w:rtl/>
              </w:rPr>
              <w:t>הלבני</w:t>
            </w:r>
            <w:proofErr w:type="spellEnd"/>
            <w:r w:rsidRPr="0062625B">
              <w:rPr>
                <w:rFonts w:hint="cs"/>
                <w:b w:val="0"/>
                <w:bCs w:val="0"/>
                <w:sz w:val="22"/>
                <w:szCs w:val="22"/>
                <w:rtl/>
              </w:rPr>
              <w:t xml:space="preserve">, מקורות ומסורות, </w:t>
            </w:r>
            <w:proofErr w:type="spellStart"/>
            <w:r w:rsidRPr="0062625B">
              <w:rPr>
                <w:rFonts w:hint="cs"/>
                <w:b w:val="0"/>
                <w:bCs w:val="0"/>
                <w:sz w:val="22"/>
                <w:szCs w:val="22"/>
                <w:rtl/>
              </w:rPr>
              <w:t>מיומא</w:t>
            </w:r>
            <w:proofErr w:type="spellEnd"/>
            <w:r w:rsidRPr="0062625B">
              <w:rPr>
                <w:rFonts w:hint="cs"/>
                <w:b w:val="0"/>
                <w:bCs w:val="0"/>
                <w:sz w:val="22"/>
                <w:szCs w:val="22"/>
                <w:rtl/>
              </w:rPr>
              <w:t xml:space="preserve"> עד חגיגה, תל-אביב תשל"ה, עמ' </w:t>
            </w:r>
            <w:proofErr w:type="spellStart"/>
            <w:r w:rsidRPr="0062625B">
              <w:rPr>
                <w:rFonts w:hint="cs"/>
                <w:b w:val="0"/>
                <w:bCs w:val="0"/>
                <w:sz w:val="22"/>
                <w:szCs w:val="22"/>
                <w:rtl/>
              </w:rPr>
              <w:t>צז</w:t>
            </w:r>
            <w:proofErr w:type="spellEnd"/>
            <w:r w:rsidRPr="0062625B">
              <w:rPr>
                <w:rFonts w:hint="cs"/>
                <w:b w:val="0"/>
                <w:bCs w:val="0"/>
                <w:sz w:val="22"/>
                <w:szCs w:val="22"/>
                <w:rtl/>
              </w:rPr>
              <w:t xml:space="preserve"> </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14</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hint="cs"/>
                <w:bCs w:val="0"/>
                <w:sz w:val="24"/>
                <w:szCs w:val="24"/>
                <w:rtl/>
              </w:rPr>
              <w:t>הסוגיה השישית: עירובין יא ע"ב (סוגיית "צורת הפתח")</w:t>
            </w:r>
          </w:p>
        </w:tc>
        <w:tc>
          <w:tcPr>
            <w:tcW w:w="2880" w:type="dxa"/>
            <w:shd w:val="clear" w:color="auto" w:fill="auto"/>
          </w:tcPr>
          <w:p w:rsidR="00EE6633" w:rsidRPr="0062625B" w:rsidRDefault="00EE6633" w:rsidP="001F2C0E">
            <w:pPr>
              <w:jc w:val="center"/>
              <w:rPr>
                <w:b w:val="0"/>
                <w:bCs w:val="0"/>
                <w:sz w:val="22"/>
                <w:szCs w:val="22"/>
                <w:rtl/>
              </w:rPr>
            </w:pPr>
          </w:p>
          <w:p w:rsidR="00EE6633" w:rsidRPr="0062625B" w:rsidRDefault="00EE6633" w:rsidP="001F2C0E">
            <w:pPr>
              <w:jc w:val="center"/>
              <w:rPr>
                <w:b w:val="0"/>
                <w:bCs w:val="0"/>
                <w:sz w:val="22"/>
                <w:szCs w:val="22"/>
                <w:rtl/>
              </w:rPr>
            </w:pP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15</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hint="cs"/>
                <w:bCs w:val="0"/>
                <w:sz w:val="24"/>
                <w:szCs w:val="24"/>
                <w:rtl/>
              </w:rPr>
              <w:t>הסוגיה השביעית: בבא מציעא לח ע"ב ("שומר שמסר לשומר")</w:t>
            </w:r>
          </w:p>
        </w:tc>
        <w:tc>
          <w:tcPr>
            <w:tcW w:w="2880" w:type="dxa"/>
            <w:shd w:val="clear" w:color="auto" w:fill="auto"/>
          </w:tcPr>
          <w:p w:rsidR="00EE6633" w:rsidRPr="0062625B" w:rsidRDefault="00EE6633" w:rsidP="001F2C0E">
            <w:pPr>
              <w:jc w:val="both"/>
              <w:rPr>
                <w:b w:val="0"/>
                <w:bCs w:val="0"/>
                <w:sz w:val="22"/>
                <w:szCs w:val="22"/>
                <w:rtl/>
              </w:rPr>
            </w:pP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16</w:t>
            </w:r>
          </w:p>
        </w:tc>
        <w:tc>
          <w:tcPr>
            <w:tcW w:w="2880" w:type="dxa"/>
            <w:shd w:val="clear" w:color="auto" w:fill="auto"/>
          </w:tcPr>
          <w:p w:rsidR="00EE6633" w:rsidRPr="0062625B" w:rsidRDefault="00EE6633" w:rsidP="001F2C0E">
            <w:pPr>
              <w:jc w:val="both"/>
              <w:outlineLvl w:val="0"/>
              <w:rPr>
                <w:bCs w:val="0"/>
                <w:sz w:val="24"/>
                <w:szCs w:val="24"/>
                <w:rtl/>
              </w:rPr>
            </w:pPr>
            <w:r w:rsidRPr="0062625B">
              <w:rPr>
                <w:rFonts w:hint="cs"/>
                <w:bCs w:val="0"/>
                <w:sz w:val="24"/>
                <w:szCs w:val="24"/>
                <w:rtl/>
              </w:rPr>
              <w:t>סיכום ביניים ומסקנות:</w:t>
            </w:r>
          </w:p>
          <w:p w:rsidR="00EE6633" w:rsidRPr="0062625B" w:rsidRDefault="00EE6633" w:rsidP="001F2C0E">
            <w:pPr>
              <w:jc w:val="both"/>
              <w:outlineLvl w:val="0"/>
              <w:rPr>
                <w:bCs w:val="0"/>
                <w:sz w:val="24"/>
                <w:szCs w:val="24"/>
                <w:rtl/>
              </w:rPr>
            </w:pPr>
            <w:r w:rsidRPr="0062625B">
              <w:rPr>
                <w:rFonts w:hint="cs"/>
                <w:bCs w:val="0"/>
                <w:sz w:val="24"/>
                <w:szCs w:val="24"/>
                <w:rtl/>
              </w:rPr>
              <w:t>(1) דרכי הפסיקה והפרשנות של אמוראי בבל</w:t>
            </w:r>
          </w:p>
          <w:p w:rsidR="00EE6633" w:rsidRPr="0062625B" w:rsidRDefault="00EE6633" w:rsidP="001F2C0E">
            <w:pPr>
              <w:jc w:val="both"/>
              <w:outlineLvl w:val="0"/>
              <w:rPr>
                <w:bCs w:val="0"/>
                <w:sz w:val="24"/>
                <w:szCs w:val="24"/>
                <w:rtl/>
              </w:rPr>
            </w:pPr>
            <w:r w:rsidRPr="0062625B">
              <w:rPr>
                <w:rFonts w:hint="cs"/>
                <w:bCs w:val="0"/>
                <w:sz w:val="24"/>
                <w:szCs w:val="24"/>
                <w:rtl/>
              </w:rPr>
              <w:t>(2) דרכי החלוקה השכבתית של הסוגיה והשלכותיה</w:t>
            </w:r>
          </w:p>
        </w:tc>
        <w:tc>
          <w:tcPr>
            <w:tcW w:w="2880" w:type="dxa"/>
            <w:shd w:val="clear" w:color="auto" w:fill="auto"/>
          </w:tcPr>
          <w:p w:rsidR="00EE6633" w:rsidRPr="0062625B" w:rsidRDefault="00EE6633" w:rsidP="001F2C0E">
            <w:pPr>
              <w:jc w:val="both"/>
              <w:rPr>
                <w:b w:val="0"/>
                <w:bCs w:val="0"/>
                <w:sz w:val="22"/>
                <w:szCs w:val="22"/>
                <w:rtl/>
              </w:rPr>
            </w:pPr>
            <w:r w:rsidRPr="0062625B">
              <w:rPr>
                <w:rFonts w:hint="cs"/>
                <w:b w:val="0"/>
                <w:bCs w:val="0"/>
                <w:sz w:val="22"/>
                <w:szCs w:val="22"/>
                <w:rtl/>
              </w:rPr>
              <w:t xml:space="preserve">(1) ש"י פרידמן, תלמוד ערוך: פרק השוכר את </w:t>
            </w:r>
            <w:proofErr w:type="spellStart"/>
            <w:r w:rsidRPr="0062625B">
              <w:rPr>
                <w:rFonts w:hint="cs"/>
                <w:b w:val="0"/>
                <w:bCs w:val="0"/>
                <w:sz w:val="22"/>
                <w:szCs w:val="22"/>
                <w:rtl/>
              </w:rPr>
              <w:t>האומנין</w:t>
            </w:r>
            <w:proofErr w:type="spellEnd"/>
            <w:r w:rsidRPr="0062625B">
              <w:rPr>
                <w:rFonts w:hint="cs"/>
                <w:b w:val="0"/>
                <w:bCs w:val="0"/>
                <w:sz w:val="22"/>
                <w:szCs w:val="22"/>
                <w:rtl/>
              </w:rPr>
              <w:t>, הנוסח, ירושלים תשנ"ז, עמ' 23-7</w:t>
            </w:r>
          </w:p>
          <w:p w:rsidR="00EE6633" w:rsidRPr="0062625B" w:rsidRDefault="00EE6633" w:rsidP="001F2C0E">
            <w:pPr>
              <w:jc w:val="both"/>
              <w:rPr>
                <w:b w:val="0"/>
                <w:bCs w:val="0"/>
                <w:sz w:val="22"/>
                <w:szCs w:val="22"/>
                <w:rtl/>
              </w:rPr>
            </w:pPr>
            <w:r w:rsidRPr="0062625B">
              <w:rPr>
                <w:rFonts w:hint="cs"/>
                <w:b w:val="0"/>
                <w:bCs w:val="0"/>
                <w:sz w:val="22"/>
                <w:szCs w:val="22"/>
                <w:rtl/>
              </w:rPr>
              <w:t xml:space="preserve">(2) תרגילים </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17</w:t>
            </w:r>
          </w:p>
        </w:tc>
        <w:tc>
          <w:tcPr>
            <w:tcW w:w="2880" w:type="dxa"/>
            <w:shd w:val="clear" w:color="auto" w:fill="auto"/>
          </w:tcPr>
          <w:p w:rsidR="00EE6633" w:rsidRPr="0062625B" w:rsidRDefault="00EE6633" w:rsidP="001F2C0E">
            <w:pPr>
              <w:outlineLvl w:val="0"/>
              <w:rPr>
                <w:bCs w:val="0"/>
                <w:sz w:val="24"/>
                <w:szCs w:val="24"/>
                <w:rtl/>
              </w:rPr>
            </w:pPr>
            <w:r w:rsidRPr="0062625B">
              <w:rPr>
                <w:rFonts w:hint="cs"/>
                <w:bCs w:val="0"/>
                <w:sz w:val="24"/>
                <w:szCs w:val="24"/>
                <w:rtl/>
              </w:rPr>
              <w:t xml:space="preserve">תקופת הסבוראים </w:t>
            </w:r>
            <w:r w:rsidRPr="0062625B">
              <w:rPr>
                <w:bCs w:val="0"/>
                <w:sz w:val="24"/>
                <w:szCs w:val="24"/>
                <w:rtl/>
              </w:rPr>
              <w:t>–</w:t>
            </w:r>
            <w:r w:rsidRPr="0062625B">
              <w:rPr>
                <w:rFonts w:hint="cs"/>
                <w:bCs w:val="0"/>
                <w:sz w:val="24"/>
                <w:szCs w:val="24"/>
                <w:rtl/>
              </w:rPr>
              <w:t xml:space="preserve"> רקע מדיני ושמות החכמים</w:t>
            </w:r>
          </w:p>
        </w:tc>
        <w:tc>
          <w:tcPr>
            <w:tcW w:w="2880" w:type="dxa"/>
            <w:shd w:val="clear" w:color="auto" w:fill="auto"/>
          </w:tcPr>
          <w:p w:rsidR="00EE6633" w:rsidRPr="0062625B" w:rsidRDefault="00EE6633" w:rsidP="001F2C0E">
            <w:pPr>
              <w:jc w:val="both"/>
              <w:rPr>
                <w:b w:val="0"/>
                <w:bCs w:val="0"/>
                <w:sz w:val="22"/>
                <w:szCs w:val="22"/>
                <w:rtl/>
              </w:rPr>
            </w:pPr>
            <w:r w:rsidRPr="0062625B">
              <w:rPr>
                <w:rFonts w:hint="cs"/>
                <w:b w:val="0"/>
                <w:bCs w:val="0"/>
                <w:sz w:val="22"/>
                <w:szCs w:val="22"/>
                <w:rtl/>
              </w:rPr>
              <w:t xml:space="preserve">נ' </w:t>
            </w:r>
            <w:proofErr w:type="spellStart"/>
            <w:r w:rsidRPr="0062625B">
              <w:rPr>
                <w:rFonts w:hint="cs"/>
                <w:b w:val="0"/>
                <w:bCs w:val="0"/>
                <w:sz w:val="22"/>
                <w:szCs w:val="22"/>
                <w:rtl/>
              </w:rPr>
              <w:t>ברילל</w:t>
            </w:r>
            <w:proofErr w:type="spellEnd"/>
            <w:r w:rsidRPr="0062625B">
              <w:rPr>
                <w:rFonts w:hint="cs"/>
                <w:b w:val="0"/>
                <w:bCs w:val="0"/>
                <w:sz w:val="22"/>
                <w:szCs w:val="22"/>
                <w:rtl/>
              </w:rPr>
              <w:t>, "תולדות ייסודו של התלמוד הבבלי כיצירה ספרותית [א]", נטועים, יא-</w:t>
            </w:r>
            <w:proofErr w:type="spellStart"/>
            <w:r w:rsidRPr="0062625B">
              <w:rPr>
                <w:rFonts w:hint="cs"/>
                <w:b w:val="0"/>
                <w:bCs w:val="0"/>
                <w:sz w:val="22"/>
                <w:szCs w:val="22"/>
                <w:rtl/>
              </w:rPr>
              <w:t>יב</w:t>
            </w:r>
            <w:proofErr w:type="spellEnd"/>
            <w:r w:rsidRPr="0062625B">
              <w:rPr>
                <w:rFonts w:hint="cs"/>
                <w:b w:val="0"/>
                <w:bCs w:val="0"/>
                <w:sz w:val="22"/>
                <w:szCs w:val="22"/>
                <w:rtl/>
              </w:rPr>
              <w:t xml:space="preserve"> (תשס"ה), עמ' 238-177</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 xml:space="preserve">18 </w:t>
            </w:r>
          </w:p>
        </w:tc>
        <w:tc>
          <w:tcPr>
            <w:tcW w:w="2880" w:type="dxa"/>
            <w:shd w:val="clear" w:color="auto" w:fill="auto"/>
          </w:tcPr>
          <w:p w:rsidR="00EE6633" w:rsidRPr="0062625B" w:rsidRDefault="00EE6633" w:rsidP="001F2C0E">
            <w:pPr>
              <w:outlineLvl w:val="0"/>
              <w:rPr>
                <w:bCs w:val="0"/>
                <w:sz w:val="24"/>
                <w:szCs w:val="24"/>
                <w:rtl/>
              </w:rPr>
            </w:pPr>
            <w:r w:rsidRPr="0062625B">
              <w:rPr>
                <w:rFonts w:hint="cs"/>
                <w:bCs w:val="0"/>
                <w:sz w:val="24"/>
                <w:szCs w:val="24"/>
                <w:rtl/>
              </w:rPr>
              <w:t xml:space="preserve">תקופת הסבוראים </w:t>
            </w:r>
            <w:r w:rsidRPr="0062625B">
              <w:rPr>
                <w:bCs w:val="0"/>
                <w:sz w:val="24"/>
                <w:szCs w:val="24"/>
                <w:rtl/>
              </w:rPr>
              <w:t>–</w:t>
            </w:r>
            <w:r w:rsidRPr="0062625B">
              <w:rPr>
                <w:rFonts w:hint="cs"/>
                <w:bCs w:val="0"/>
                <w:sz w:val="24"/>
                <w:szCs w:val="24"/>
                <w:rtl/>
              </w:rPr>
              <w:t xml:space="preserve"> מאפיינים ספרותיים ודרכי זיהוי</w:t>
            </w:r>
          </w:p>
        </w:tc>
        <w:tc>
          <w:tcPr>
            <w:tcW w:w="2880" w:type="dxa"/>
            <w:shd w:val="clear" w:color="auto" w:fill="auto"/>
          </w:tcPr>
          <w:p w:rsidR="00EE6633" w:rsidRPr="0062625B" w:rsidRDefault="00EE6633" w:rsidP="001F2C0E">
            <w:pPr>
              <w:jc w:val="both"/>
              <w:rPr>
                <w:b w:val="0"/>
                <w:bCs w:val="0"/>
                <w:sz w:val="22"/>
                <w:szCs w:val="22"/>
                <w:rtl/>
              </w:rPr>
            </w:pPr>
            <w:r w:rsidRPr="0062625B">
              <w:rPr>
                <w:rFonts w:hint="cs"/>
                <w:b w:val="0"/>
                <w:bCs w:val="0"/>
                <w:sz w:val="22"/>
                <w:szCs w:val="22"/>
                <w:rtl/>
              </w:rPr>
              <w:t>(1) א' כהן, "ביקורת הלכתית לעומת ביקורת ספרותית בסוגיות התלמוד", אסופות, ג (תשמ"ט), עמ' שלא-שמו</w:t>
            </w:r>
          </w:p>
          <w:p w:rsidR="00EE6633" w:rsidRPr="0062625B" w:rsidRDefault="00EE6633" w:rsidP="001F2C0E">
            <w:pPr>
              <w:rPr>
                <w:b w:val="0"/>
                <w:bCs w:val="0"/>
                <w:sz w:val="24"/>
                <w:szCs w:val="24"/>
                <w:rtl/>
              </w:rPr>
            </w:pPr>
            <w:r w:rsidRPr="0062625B">
              <w:rPr>
                <w:rFonts w:hint="cs"/>
                <w:b w:val="0"/>
                <w:bCs w:val="0"/>
                <w:sz w:val="22"/>
                <w:szCs w:val="22"/>
                <w:rtl/>
              </w:rPr>
              <w:t xml:space="preserve">(2) הנ"ל, </w:t>
            </w:r>
            <w:r w:rsidRPr="0062625B">
              <w:rPr>
                <w:rStyle w:val="f01"/>
                <w:b w:val="0"/>
                <w:bCs w:val="0"/>
                <w:sz w:val="22"/>
                <w:szCs w:val="22"/>
              </w:rPr>
              <w:t>"</w:t>
            </w:r>
            <w:proofErr w:type="spellStart"/>
            <w:r w:rsidRPr="0062625B">
              <w:rPr>
                <w:rStyle w:val="f01"/>
                <w:b w:val="0"/>
                <w:bCs w:val="0"/>
                <w:sz w:val="22"/>
                <w:szCs w:val="22"/>
                <w:rtl/>
              </w:rPr>
              <w:t>לאופיה</w:t>
            </w:r>
            <w:proofErr w:type="spellEnd"/>
            <w:r w:rsidRPr="0062625B">
              <w:rPr>
                <w:rStyle w:val="f01"/>
                <w:rFonts w:hint="cs"/>
                <w:b w:val="0"/>
                <w:bCs w:val="0"/>
                <w:sz w:val="22"/>
                <w:szCs w:val="22"/>
                <w:rtl/>
              </w:rPr>
              <w:t xml:space="preserve"> של ההלכה </w:t>
            </w:r>
            <w:proofErr w:type="spellStart"/>
            <w:r w:rsidRPr="0062625B">
              <w:rPr>
                <w:rStyle w:val="f01"/>
                <w:rFonts w:hint="cs"/>
                <w:b w:val="0"/>
                <w:bCs w:val="0"/>
                <w:sz w:val="22"/>
                <w:szCs w:val="22"/>
                <w:rtl/>
              </w:rPr>
              <w:t>הסבוראית</w:t>
            </w:r>
            <w:proofErr w:type="spellEnd"/>
            <w:r w:rsidRPr="0062625B">
              <w:rPr>
                <w:rStyle w:val="f01"/>
                <w:rFonts w:hint="cs"/>
                <w:b w:val="0"/>
                <w:bCs w:val="0"/>
                <w:sz w:val="22"/>
                <w:szCs w:val="22"/>
                <w:rtl/>
              </w:rPr>
              <w:t>:</w:t>
            </w:r>
            <w:r w:rsidRPr="0062625B">
              <w:rPr>
                <w:rStyle w:val="f01"/>
                <w:b w:val="0"/>
                <w:bCs w:val="0"/>
                <w:sz w:val="22"/>
                <w:szCs w:val="22"/>
              </w:rPr>
              <w:t xml:space="preserve"> </w:t>
            </w:r>
            <w:r w:rsidRPr="0062625B">
              <w:rPr>
                <w:rStyle w:val="f01"/>
                <w:b w:val="0"/>
                <w:bCs w:val="0"/>
                <w:sz w:val="22"/>
                <w:szCs w:val="22"/>
                <w:rtl/>
              </w:rPr>
              <w:t>הבבלי ריש קידושין</w:t>
            </w:r>
            <w:r w:rsidRPr="0062625B">
              <w:rPr>
                <w:rStyle w:val="f01"/>
                <w:b w:val="0"/>
                <w:bCs w:val="0"/>
                <w:sz w:val="22"/>
                <w:szCs w:val="22"/>
              </w:rPr>
              <w:t xml:space="preserve"> </w:t>
            </w:r>
            <w:r w:rsidRPr="0062625B">
              <w:rPr>
                <w:rStyle w:val="f01"/>
                <w:b w:val="0"/>
                <w:bCs w:val="0"/>
                <w:sz w:val="22"/>
                <w:szCs w:val="22"/>
                <w:rtl/>
              </w:rPr>
              <w:t>ומסורת הגאונים</w:t>
            </w:r>
            <w:r w:rsidRPr="0062625B">
              <w:rPr>
                <w:rStyle w:val="f01"/>
                <w:b w:val="0"/>
                <w:bCs w:val="0"/>
                <w:sz w:val="22"/>
                <w:szCs w:val="22"/>
              </w:rPr>
              <w:t>"</w:t>
            </w:r>
            <w:r w:rsidRPr="0062625B">
              <w:rPr>
                <w:rStyle w:val="f01"/>
                <w:b w:val="0"/>
                <w:bCs w:val="0"/>
                <w:sz w:val="22"/>
                <w:szCs w:val="22"/>
                <w:rtl/>
              </w:rPr>
              <w:t xml:space="preserve">, </w:t>
            </w:r>
            <w:r w:rsidRPr="0062625B">
              <w:rPr>
                <w:rStyle w:val="f01"/>
                <w:rFonts w:hint="cs"/>
                <w:b w:val="0"/>
                <w:bCs w:val="0"/>
                <w:sz w:val="22"/>
                <w:szCs w:val="22"/>
                <w:rtl/>
              </w:rPr>
              <w:t>דיני ישראל</w:t>
            </w:r>
            <w:r w:rsidRPr="0062625B">
              <w:rPr>
                <w:rFonts w:hint="cs"/>
                <w:b w:val="0"/>
                <w:bCs w:val="0"/>
                <w:sz w:val="22"/>
                <w:szCs w:val="22"/>
                <w:rtl/>
              </w:rPr>
              <w:t>, כד (תשס"ז), עמ'</w:t>
            </w:r>
            <w:r w:rsidRPr="0062625B">
              <w:rPr>
                <w:rFonts w:hint="cs"/>
                <w:b w:val="0"/>
                <w:bCs w:val="0"/>
                <w:sz w:val="24"/>
                <w:szCs w:val="24"/>
                <w:rtl/>
              </w:rPr>
              <w:t xml:space="preserve"> 217-161</w:t>
            </w:r>
          </w:p>
          <w:p w:rsidR="00EE6633" w:rsidRPr="0062625B" w:rsidRDefault="00EE6633" w:rsidP="001F2C0E">
            <w:pPr>
              <w:bidi w:val="0"/>
              <w:rPr>
                <w:b w:val="0"/>
                <w:bCs w:val="0"/>
                <w:sz w:val="22"/>
                <w:szCs w:val="22"/>
                <w:rtl/>
              </w:rPr>
            </w:pPr>
            <w:r w:rsidRPr="0062625B">
              <w:rPr>
                <w:b w:val="0"/>
                <w:bCs w:val="0"/>
                <w:sz w:val="22"/>
                <w:szCs w:val="22"/>
              </w:rPr>
              <w:t>(3) Y. Elman, "The World of the '</w:t>
            </w:r>
            <w:proofErr w:type="spellStart"/>
            <w:r w:rsidRPr="0062625B">
              <w:rPr>
                <w:b w:val="0"/>
                <w:bCs w:val="0"/>
                <w:sz w:val="22"/>
                <w:szCs w:val="22"/>
              </w:rPr>
              <w:t>Saboraim</w:t>
            </w:r>
            <w:proofErr w:type="spellEnd"/>
            <w:r w:rsidRPr="0062625B">
              <w:rPr>
                <w:b w:val="0"/>
                <w:bCs w:val="0"/>
                <w:sz w:val="22"/>
                <w:szCs w:val="22"/>
              </w:rPr>
              <w:t xml:space="preserve">'", </w:t>
            </w:r>
            <w:r w:rsidRPr="0062625B">
              <w:rPr>
                <w:b w:val="0"/>
                <w:bCs w:val="0"/>
                <w:i/>
                <w:iCs/>
                <w:sz w:val="22"/>
                <w:szCs w:val="22"/>
              </w:rPr>
              <w:t>Creation and Composition</w:t>
            </w:r>
            <w:r w:rsidRPr="0062625B">
              <w:rPr>
                <w:b w:val="0"/>
                <w:bCs w:val="0"/>
                <w:sz w:val="22"/>
                <w:szCs w:val="22"/>
              </w:rPr>
              <w:t xml:space="preserve"> (ed. J. Rubenstein), T</w:t>
            </w:r>
            <w:r w:rsidRPr="0062625B">
              <w:rPr>
                <w:rFonts w:cs="Times New Roman"/>
                <w:b w:val="0"/>
                <w:bCs w:val="0"/>
                <w:sz w:val="22"/>
                <w:szCs w:val="22"/>
              </w:rPr>
              <w:t>ü</w:t>
            </w:r>
            <w:r w:rsidRPr="0062625B">
              <w:rPr>
                <w:b w:val="0"/>
                <w:bCs w:val="0"/>
                <w:sz w:val="22"/>
                <w:szCs w:val="22"/>
              </w:rPr>
              <w:t>bingen 2005, pp. 384-415</w:t>
            </w:r>
            <w:r w:rsidRPr="0062625B">
              <w:rPr>
                <w:rFonts w:hint="cs"/>
                <w:b w:val="0"/>
                <w:bCs w:val="0"/>
                <w:sz w:val="22"/>
                <w:szCs w:val="22"/>
                <w:rtl/>
              </w:rPr>
              <w:t xml:space="preserve"> </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19</w:t>
            </w:r>
          </w:p>
        </w:tc>
        <w:tc>
          <w:tcPr>
            <w:tcW w:w="2880" w:type="dxa"/>
            <w:shd w:val="clear" w:color="auto" w:fill="auto"/>
          </w:tcPr>
          <w:p w:rsidR="00EE6633" w:rsidRPr="0062625B" w:rsidRDefault="00EE6633" w:rsidP="001F2C0E">
            <w:pPr>
              <w:outlineLvl w:val="0"/>
              <w:rPr>
                <w:bCs w:val="0"/>
                <w:sz w:val="24"/>
                <w:szCs w:val="24"/>
                <w:rtl/>
              </w:rPr>
            </w:pPr>
            <w:r w:rsidRPr="0062625B">
              <w:rPr>
                <w:rFonts w:hint="cs"/>
                <w:bCs w:val="0"/>
                <w:sz w:val="24"/>
                <w:szCs w:val="24"/>
                <w:rtl/>
              </w:rPr>
              <w:t>הסוגיה השביעית: קידושין ב ע"א -  ה ע"א ("</w:t>
            </w:r>
            <w:proofErr w:type="spellStart"/>
            <w:r w:rsidRPr="0062625B">
              <w:rPr>
                <w:rFonts w:hint="cs"/>
                <w:bCs w:val="0"/>
                <w:sz w:val="24"/>
                <w:szCs w:val="24"/>
                <w:rtl/>
              </w:rPr>
              <w:t>האשה</w:t>
            </w:r>
            <w:proofErr w:type="spellEnd"/>
            <w:r w:rsidRPr="0062625B">
              <w:rPr>
                <w:rFonts w:hint="cs"/>
                <w:bCs w:val="0"/>
                <w:sz w:val="24"/>
                <w:szCs w:val="24"/>
                <w:rtl/>
              </w:rPr>
              <w:t xml:space="preserve"> נקנית")</w:t>
            </w:r>
          </w:p>
          <w:p w:rsidR="00EE6633" w:rsidRPr="0062625B" w:rsidRDefault="00EE6633" w:rsidP="001F2C0E">
            <w:pPr>
              <w:outlineLvl w:val="0"/>
              <w:rPr>
                <w:bCs w:val="0"/>
                <w:sz w:val="24"/>
                <w:szCs w:val="24"/>
                <w:rtl/>
              </w:rPr>
            </w:pPr>
            <w:r w:rsidRPr="0062625B">
              <w:rPr>
                <w:rFonts w:hint="cs"/>
                <w:bCs w:val="0"/>
                <w:sz w:val="24"/>
                <w:szCs w:val="24"/>
                <w:rtl/>
              </w:rPr>
              <w:t xml:space="preserve">לימוד המשנה וחטיבה ראשונה של הסוגיה </w:t>
            </w:r>
            <w:proofErr w:type="spellStart"/>
            <w:r w:rsidRPr="0062625B">
              <w:rPr>
                <w:rFonts w:hint="cs"/>
                <w:bCs w:val="0"/>
                <w:sz w:val="24"/>
                <w:szCs w:val="24"/>
                <w:rtl/>
              </w:rPr>
              <w:t>הסבוראית</w:t>
            </w:r>
            <w:proofErr w:type="spellEnd"/>
            <w:r w:rsidRPr="0062625B">
              <w:rPr>
                <w:rFonts w:hint="cs"/>
                <w:bCs w:val="0"/>
                <w:sz w:val="24"/>
                <w:szCs w:val="24"/>
                <w:rtl/>
              </w:rPr>
              <w:t xml:space="preserve"> ("מאי שנא הכא" </w:t>
            </w:r>
            <w:r w:rsidRPr="0062625B">
              <w:rPr>
                <w:bCs w:val="0"/>
                <w:sz w:val="24"/>
                <w:szCs w:val="24"/>
                <w:rtl/>
              </w:rPr>
              <w:t>–</w:t>
            </w:r>
            <w:r w:rsidRPr="0062625B">
              <w:rPr>
                <w:rFonts w:hint="cs"/>
                <w:bCs w:val="0"/>
                <w:sz w:val="24"/>
                <w:szCs w:val="24"/>
                <w:rtl/>
              </w:rPr>
              <w:t xml:space="preserve"> שלא מדעתה לא")</w:t>
            </w:r>
          </w:p>
        </w:tc>
        <w:tc>
          <w:tcPr>
            <w:tcW w:w="2880" w:type="dxa"/>
            <w:shd w:val="clear" w:color="auto" w:fill="auto"/>
          </w:tcPr>
          <w:p w:rsidR="00EE6633" w:rsidRPr="0062625B" w:rsidRDefault="00EE6633" w:rsidP="001F2C0E">
            <w:pPr>
              <w:jc w:val="both"/>
              <w:rPr>
                <w:b w:val="0"/>
                <w:bCs w:val="0"/>
                <w:sz w:val="22"/>
                <w:szCs w:val="22"/>
                <w:rtl/>
              </w:rPr>
            </w:pP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20</w:t>
            </w:r>
          </w:p>
        </w:tc>
        <w:tc>
          <w:tcPr>
            <w:tcW w:w="2880" w:type="dxa"/>
            <w:shd w:val="clear" w:color="auto" w:fill="auto"/>
          </w:tcPr>
          <w:p w:rsidR="00EE6633" w:rsidRPr="0062625B" w:rsidRDefault="00EE6633" w:rsidP="001F2C0E">
            <w:pPr>
              <w:outlineLvl w:val="0"/>
              <w:rPr>
                <w:bCs w:val="0"/>
                <w:sz w:val="24"/>
                <w:szCs w:val="24"/>
                <w:rtl/>
              </w:rPr>
            </w:pPr>
            <w:r w:rsidRPr="0062625B">
              <w:rPr>
                <w:rFonts w:hint="cs"/>
                <w:bCs w:val="0"/>
                <w:sz w:val="24"/>
                <w:szCs w:val="24"/>
                <w:rtl/>
              </w:rPr>
              <w:t>הסוגיה השביעית: קידושין ב ע"א -  ה ע"א ("</w:t>
            </w:r>
            <w:proofErr w:type="spellStart"/>
            <w:r w:rsidRPr="0062625B">
              <w:rPr>
                <w:rFonts w:hint="cs"/>
                <w:bCs w:val="0"/>
                <w:sz w:val="24"/>
                <w:szCs w:val="24"/>
                <w:rtl/>
              </w:rPr>
              <w:t>האשה</w:t>
            </w:r>
            <w:proofErr w:type="spellEnd"/>
            <w:r w:rsidRPr="0062625B">
              <w:rPr>
                <w:rFonts w:hint="cs"/>
                <w:bCs w:val="0"/>
                <w:sz w:val="24"/>
                <w:szCs w:val="24"/>
                <w:rtl/>
              </w:rPr>
              <w:t xml:space="preserve"> נקנית")</w:t>
            </w:r>
          </w:p>
          <w:p w:rsidR="00EE6633" w:rsidRPr="0062625B" w:rsidRDefault="00EE6633" w:rsidP="001F2C0E">
            <w:pPr>
              <w:outlineLvl w:val="0"/>
              <w:rPr>
                <w:bCs w:val="0"/>
                <w:sz w:val="24"/>
                <w:szCs w:val="24"/>
                <w:rtl/>
              </w:rPr>
            </w:pPr>
            <w:r w:rsidRPr="0062625B">
              <w:rPr>
                <w:rFonts w:hint="cs"/>
                <w:bCs w:val="0"/>
                <w:sz w:val="24"/>
                <w:szCs w:val="24"/>
                <w:rtl/>
              </w:rPr>
              <w:t xml:space="preserve">לימוד הסוגיה השנייה ("ומאי </w:t>
            </w:r>
            <w:proofErr w:type="spellStart"/>
            <w:r w:rsidRPr="0062625B">
              <w:rPr>
                <w:rFonts w:hint="cs"/>
                <w:bCs w:val="0"/>
                <w:sz w:val="24"/>
                <w:szCs w:val="24"/>
                <w:rtl/>
              </w:rPr>
              <w:t>אירייא</w:t>
            </w:r>
            <w:proofErr w:type="spellEnd"/>
            <w:r w:rsidRPr="0062625B">
              <w:rPr>
                <w:rFonts w:hint="cs"/>
                <w:bCs w:val="0"/>
                <w:sz w:val="24"/>
                <w:szCs w:val="24"/>
                <w:rtl/>
              </w:rPr>
              <w:t xml:space="preserve"> </w:t>
            </w:r>
            <w:r w:rsidRPr="0062625B">
              <w:rPr>
                <w:bCs w:val="0"/>
                <w:sz w:val="24"/>
                <w:szCs w:val="24"/>
                <w:rtl/>
              </w:rPr>
              <w:t>–</w:t>
            </w:r>
            <w:r w:rsidRPr="0062625B">
              <w:rPr>
                <w:rFonts w:hint="cs"/>
                <w:bCs w:val="0"/>
                <w:sz w:val="24"/>
                <w:szCs w:val="24"/>
                <w:rtl/>
              </w:rPr>
              <w:t xml:space="preserve"> משום ביאה")</w:t>
            </w:r>
          </w:p>
        </w:tc>
        <w:tc>
          <w:tcPr>
            <w:tcW w:w="2880" w:type="dxa"/>
            <w:shd w:val="clear" w:color="auto" w:fill="auto"/>
          </w:tcPr>
          <w:p w:rsidR="00EE6633" w:rsidRPr="0062625B" w:rsidRDefault="00EE6633" w:rsidP="001F2C0E">
            <w:pPr>
              <w:jc w:val="both"/>
              <w:rPr>
                <w:b w:val="0"/>
                <w:bCs w:val="0"/>
                <w:sz w:val="22"/>
                <w:szCs w:val="22"/>
                <w:rtl/>
              </w:rPr>
            </w:pP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21</w:t>
            </w:r>
          </w:p>
        </w:tc>
        <w:tc>
          <w:tcPr>
            <w:tcW w:w="2880" w:type="dxa"/>
            <w:shd w:val="clear" w:color="auto" w:fill="auto"/>
          </w:tcPr>
          <w:p w:rsidR="00EE6633" w:rsidRPr="0062625B" w:rsidRDefault="00EE6633" w:rsidP="001F2C0E">
            <w:pPr>
              <w:outlineLvl w:val="0"/>
              <w:rPr>
                <w:bCs w:val="0"/>
                <w:sz w:val="24"/>
                <w:szCs w:val="24"/>
                <w:rtl/>
              </w:rPr>
            </w:pPr>
            <w:r w:rsidRPr="0062625B">
              <w:rPr>
                <w:rFonts w:hint="cs"/>
                <w:bCs w:val="0"/>
                <w:sz w:val="24"/>
                <w:szCs w:val="24"/>
                <w:rtl/>
              </w:rPr>
              <w:t>הסוגיה השמינית: קידושין ב ע"א -  ה ע"א ("</w:t>
            </w:r>
            <w:proofErr w:type="spellStart"/>
            <w:r w:rsidRPr="0062625B">
              <w:rPr>
                <w:rFonts w:hint="cs"/>
                <w:bCs w:val="0"/>
                <w:sz w:val="24"/>
                <w:szCs w:val="24"/>
                <w:rtl/>
              </w:rPr>
              <w:t>האשה</w:t>
            </w:r>
            <w:proofErr w:type="spellEnd"/>
            <w:r w:rsidRPr="0062625B">
              <w:rPr>
                <w:rFonts w:hint="cs"/>
                <w:bCs w:val="0"/>
                <w:sz w:val="24"/>
                <w:szCs w:val="24"/>
                <w:rtl/>
              </w:rPr>
              <w:t xml:space="preserve"> נקנית")</w:t>
            </w:r>
          </w:p>
          <w:p w:rsidR="00EE6633" w:rsidRPr="0062625B" w:rsidRDefault="00EE6633" w:rsidP="001F2C0E">
            <w:pPr>
              <w:outlineLvl w:val="0"/>
              <w:rPr>
                <w:bCs w:val="0"/>
                <w:sz w:val="24"/>
                <w:szCs w:val="24"/>
                <w:rtl/>
              </w:rPr>
            </w:pPr>
            <w:r w:rsidRPr="0062625B">
              <w:rPr>
                <w:rFonts w:hint="cs"/>
                <w:bCs w:val="0"/>
                <w:sz w:val="24"/>
                <w:szCs w:val="24"/>
                <w:rtl/>
              </w:rPr>
              <w:t xml:space="preserve">לימוד הסוגיה השלישית ("בכסף מנא לן... </w:t>
            </w:r>
            <w:proofErr w:type="spellStart"/>
            <w:r w:rsidRPr="0062625B">
              <w:rPr>
                <w:rFonts w:hint="cs"/>
                <w:bCs w:val="0"/>
                <w:sz w:val="24"/>
                <w:szCs w:val="24"/>
                <w:rtl/>
              </w:rPr>
              <w:t>צריכא</w:t>
            </w:r>
            <w:proofErr w:type="spellEnd"/>
            <w:r w:rsidRPr="0062625B">
              <w:rPr>
                <w:rFonts w:hint="cs"/>
                <w:bCs w:val="0"/>
                <w:sz w:val="24"/>
                <w:szCs w:val="24"/>
                <w:rtl/>
              </w:rPr>
              <w:t>")</w:t>
            </w:r>
          </w:p>
        </w:tc>
        <w:tc>
          <w:tcPr>
            <w:tcW w:w="2880" w:type="dxa"/>
            <w:shd w:val="clear" w:color="auto" w:fill="auto"/>
          </w:tcPr>
          <w:p w:rsidR="00EE6633" w:rsidRPr="0062625B" w:rsidRDefault="00EE6633" w:rsidP="001F2C0E">
            <w:pPr>
              <w:jc w:val="both"/>
              <w:rPr>
                <w:b w:val="0"/>
                <w:bCs w:val="0"/>
                <w:sz w:val="22"/>
                <w:szCs w:val="22"/>
                <w:rtl/>
              </w:rPr>
            </w:pPr>
            <w:r w:rsidRPr="0062625B">
              <w:rPr>
                <w:rFonts w:hint="cs"/>
                <w:b w:val="0"/>
                <w:bCs w:val="0"/>
                <w:sz w:val="22"/>
                <w:szCs w:val="22"/>
                <w:rtl/>
              </w:rPr>
              <w:t xml:space="preserve">נ' </w:t>
            </w:r>
            <w:proofErr w:type="spellStart"/>
            <w:r w:rsidRPr="0062625B">
              <w:rPr>
                <w:rFonts w:hint="cs"/>
                <w:b w:val="0"/>
                <w:bCs w:val="0"/>
                <w:sz w:val="22"/>
                <w:szCs w:val="22"/>
                <w:rtl/>
              </w:rPr>
              <w:t>עמינח</w:t>
            </w:r>
            <w:proofErr w:type="spellEnd"/>
            <w:r w:rsidRPr="0062625B">
              <w:rPr>
                <w:rFonts w:hint="cs"/>
                <w:b w:val="0"/>
                <w:bCs w:val="0"/>
                <w:sz w:val="22"/>
                <w:szCs w:val="22"/>
                <w:rtl/>
              </w:rPr>
              <w:t>, עריכת מסכת קידושין, תל-אביב תשל"ז, עמ' 93-88</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lastRenderedPageBreak/>
              <w:t>22</w:t>
            </w:r>
          </w:p>
        </w:tc>
        <w:tc>
          <w:tcPr>
            <w:tcW w:w="2880" w:type="dxa"/>
            <w:shd w:val="clear" w:color="auto" w:fill="auto"/>
          </w:tcPr>
          <w:p w:rsidR="00EE6633" w:rsidRPr="0062625B" w:rsidRDefault="00EE6633" w:rsidP="001F2C0E">
            <w:pPr>
              <w:outlineLvl w:val="0"/>
              <w:rPr>
                <w:bCs w:val="0"/>
                <w:sz w:val="24"/>
                <w:szCs w:val="24"/>
                <w:rtl/>
              </w:rPr>
            </w:pPr>
            <w:r w:rsidRPr="0062625B">
              <w:rPr>
                <w:rFonts w:hint="cs"/>
                <w:bCs w:val="0"/>
                <w:sz w:val="24"/>
                <w:szCs w:val="24"/>
                <w:rtl/>
              </w:rPr>
              <w:t>הסוגיה השמינית: קידושין ב ע"א -  ה ע"א ("</w:t>
            </w:r>
            <w:proofErr w:type="spellStart"/>
            <w:r w:rsidRPr="0062625B">
              <w:rPr>
                <w:rFonts w:hint="cs"/>
                <w:bCs w:val="0"/>
                <w:sz w:val="24"/>
                <w:szCs w:val="24"/>
                <w:rtl/>
              </w:rPr>
              <w:t>האשה</w:t>
            </w:r>
            <w:proofErr w:type="spellEnd"/>
            <w:r w:rsidRPr="0062625B">
              <w:rPr>
                <w:rFonts w:hint="cs"/>
                <w:bCs w:val="0"/>
                <w:sz w:val="24"/>
                <w:szCs w:val="24"/>
                <w:rtl/>
              </w:rPr>
              <w:t xml:space="preserve"> נקנית")</w:t>
            </w:r>
          </w:p>
          <w:p w:rsidR="00EE6633" w:rsidRPr="0062625B" w:rsidRDefault="00EE6633" w:rsidP="001F2C0E">
            <w:pPr>
              <w:outlineLvl w:val="0"/>
              <w:rPr>
                <w:bCs w:val="0"/>
                <w:sz w:val="24"/>
                <w:szCs w:val="24"/>
                <w:rtl/>
              </w:rPr>
            </w:pPr>
            <w:r w:rsidRPr="0062625B">
              <w:rPr>
                <w:rFonts w:hint="cs"/>
                <w:bCs w:val="0"/>
                <w:sz w:val="24"/>
                <w:szCs w:val="24"/>
                <w:rtl/>
              </w:rPr>
              <w:t xml:space="preserve">לימוד הסוגיה הרביעית ("גופא </w:t>
            </w:r>
            <w:r w:rsidRPr="0062625B">
              <w:rPr>
                <w:bCs w:val="0"/>
                <w:sz w:val="24"/>
                <w:szCs w:val="24"/>
                <w:rtl/>
              </w:rPr>
              <w:t>–</w:t>
            </w:r>
            <w:r w:rsidRPr="0062625B">
              <w:rPr>
                <w:rFonts w:hint="cs"/>
                <w:bCs w:val="0"/>
                <w:sz w:val="24"/>
                <w:szCs w:val="24"/>
                <w:rtl/>
              </w:rPr>
              <w:t xml:space="preserve"> </w:t>
            </w:r>
            <w:proofErr w:type="spellStart"/>
            <w:r w:rsidRPr="0062625B">
              <w:rPr>
                <w:rFonts w:hint="cs"/>
                <w:bCs w:val="0"/>
                <w:sz w:val="24"/>
                <w:szCs w:val="24"/>
                <w:rtl/>
              </w:rPr>
              <w:t>משנינן</w:t>
            </w:r>
            <w:proofErr w:type="spellEnd"/>
            <w:r w:rsidRPr="0062625B">
              <w:rPr>
                <w:rFonts w:hint="cs"/>
                <w:bCs w:val="0"/>
                <w:sz w:val="24"/>
                <w:szCs w:val="24"/>
                <w:rtl/>
              </w:rPr>
              <w:t>")</w:t>
            </w:r>
          </w:p>
        </w:tc>
        <w:tc>
          <w:tcPr>
            <w:tcW w:w="2880" w:type="dxa"/>
            <w:shd w:val="clear" w:color="auto" w:fill="auto"/>
          </w:tcPr>
          <w:p w:rsidR="00EE6633" w:rsidRPr="0062625B" w:rsidRDefault="00EE6633" w:rsidP="001F2C0E">
            <w:pPr>
              <w:jc w:val="both"/>
              <w:rPr>
                <w:b w:val="0"/>
                <w:bCs w:val="0"/>
                <w:sz w:val="22"/>
                <w:szCs w:val="22"/>
                <w:rtl/>
              </w:rPr>
            </w:pP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23</w:t>
            </w:r>
          </w:p>
        </w:tc>
        <w:tc>
          <w:tcPr>
            <w:tcW w:w="2880" w:type="dxa"/>
            <w:shd w:val="clear" w:color="auto" w:fill="auto"/>
          </w:tcPr>
          <w:p w:rsidR="00EE6633" w:rsidRPr="0062625B" w:rsidRDefault="00EE6633" w:rsidP="001F2C0E">
            <w:pPr>
              <w:outlineLvl w:val="0"/>
              <w:rPr>
                <w:bCs w:val="0"/>
                <w:sz w:val="24"/>
                <w:szCs w:val="24"/>
                <w:rtl/>
              </w:rPr>
            </w:pPr>
            <w:r w:rsidRPr="0062625B">
              <w:rPr>
                <w:rFonts w:hint="cs"/>
                <w:bCs w:val="0"/>
                <w:sz w:val="24"/>
                <w:szCs w:val="24"/>
                <w:rtl/>
              </w:rPr>
              <w:t xml:space="preserve">הסוגיה התשיעית: בבא קמא ב ע"ב </w:t>
            </w:r>
            <w:r w:rsidRPr="0062625B">
              <w:rPr>
                <w:bCs w:val="0"/>
                <w:sz w:val="24"/>
                <w:szCs w:val="24"/>
                <w:rtl/>
              </w:rPr>
              <w:t>–</w:t>
            </w:r>
            <w:r w:rsidRPr="0062625B">
              <w:rPr>
                <w:rFonts w:hint="cs"/>
                <w:bCs w:val="0"/>
                <w:sz w:val="24"/>
                <w:szCs w:val="24"/>
                <w:rtl/>
              </w:rPr>
              <w:t xml:space="preserve"> ג ע"ב (נזקי שן וקרן)</w:t>
            </w:r>
          </w:p>
          <w:p w:rsidR="00EE6633" w:rsidRPr="0062625B" w:rsidRDefault="00EE6633" w:rsidP="001F2C0E">
            <w:pPr>
              <w:outlineLvl w:val="0"/>
              <w:rPr>
                <w:bCs w:val="0"/>
                <w:sz w:val="24"/>
                <w:szCs w:val="24"/>
                <w:rtl/>
              </w:rPr>
            </w:pPr>
            <w:r w:rsidRPr="0062625B">
              <w:rPr>
                <w:rFonts w:hint="cs"/>
                <w:bCs w:val="0"/>
                <w:sz w:val="24"/>
                <w:szCs w:val="24"/>
                <w:rtl/>
              </w:rPr>
              <w:t>לימוד סוגיה ראשונה ("</w:t>
            </w:r>
            <w:proofErr w:type="spellStart"/>
            <w:r w:rsidRPr="0062625B">
              <w:rPr>
                <w:rFonts w:hint="cs"/>
                <w:bCs w:val="0"/>
                <w:sz w:val="24"/>
                <w:szCs w:val="24"/>
                <w:rtl/>
              </w:rPr>
              <w:t>מדקתני</w:t>
            </w:r>
            <w:proofErr w:type="spellEnd"/>
            <w:r w:rsidRPr="0062625B">
              <w:rPr>
                <w:rFonts w:hint="cs"/>
                <w:bCs w:val="0"/>
                <w:sz w:val="24"/>
                <w:szCs w:val="24"/>
                <w:rtl/>
              </w:rPr>
              <w:t xml:space="preserve"> </w:t>
            </w:r>
            <w:r w:rsidRPr="0062625B">
              <w:rPr>
                <w:bCs w:val="0"/>
                <w:sz w:val="24"/>
                <w:szCs w:val="24"/>
                <w:rtl/>
              </w:rPr>
              <w:t>–</w:t>
            </w:r>
            <w:r w:rsidRPr="0062625B">
              <w:rPr>
                <w:rFonts w:hint="cs"/>
                <w:bCs w:val="0"/>
                <w:sz w:val="24"/>
                <w:szCs w:val="24"/>
                <w:rtl/>
              </w:rPr>
              <w:t xml:space="preserve"> כיוצא בהן")</w:t>
            </w:r>
          </w:p>
        </w:tc>
        <w:tc>
          <w:tcPr>
            <w:tcW w:w="2880" w:type="dxa"/>
            <w:shd w:val="clear" w:color="auto" w:fill="auto"/>
          </w:tcPr>
          <w:p w:rsidR="00EE6633" w:rsidRPr="0062625B" w:rsidRDefault="00EE6633" w:rsidP="001F2C0E">
            <w:pPr>
              <w:jc w:val="both"/>
              <w:rPr>
                <w:b w:val="0"/>
                <w:bCs w:val="0"/>
                <w:sz w:val="22"/>
                <w:szCs w:val="22"/>
                <w:rtl/>
              </w:rPr>
            </w:pPr>
            <w:r w:rsidRPr="0062625B">
              <w:rPr>
                <w:rFonts w:hint="cs"/>
                <w:b w:val="0"/>
                <w:bCs w:val="0"/>
                <w:sz w:val="22"/>
                <w:szCs w:val="22"/>
                <w:rtl/>
              </w:rPr>
              <w:t xml:space="preserve">ד' </w:t>
            </w:r>
            <w:proofErr w:type="spellStart"/>
            <w:r w:rsidRPr="0062625B">
              <w:rPr>
                <w:rFonts w:hint="cs"/>
                <w:b w:val="0"/>
                <w:bCs w:val="0"/>
                <w:sz w:val="22"/>
                <w:szCs w:val="22"/>
                <w:rtl/>
              </w:rPr>
              <w:t>הלבני</w:t>
            </w:r>
            <w:proofErr w:type="spellEnd"/>
            <w:r w:rsidRPr="0062625B">
              <w:rPr>
                <w:rFonts w:hint="cs"/>
                <w:b w:val="0"/>
                <w:bCs w:val="0"/>
                <w:sz w:val="22"/>
                <w:szCs w:val="22"/>
                <w:rtl/>
              </w:rPr>
              <w:t>, מקורות ומסורות: בבא קמא, ירושלים תשנ"ג, עמ' יא-</w:t>
            </w:r>
            <w:proofErr w:type="spellStart"/>
            <w:r w:rsidRPr="0062625B">
              <w:rPr>
                <w:rFonts w:hint="cs"/>
                <w:b w:val="0"/>
                <w:bCs w:val="0"/>
                <w:sz w:val="22"/>
                <w:szCs w:val="22"/>
                <w:rtl/>
              </w:rPr>
              <w:t>יג</w:t>
            </w:r>
            <w:proofErr w:type="spellEnd"/>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 xml:space="preserve">24 </w:t>
            </w:r>
          </w:p>
        </w:tc>
        <w:tc>
          <w:tcPr>
            <w:tcW w:w="2880" w:type="dxa"/>
            <w:shd w:val="clear" w:color="auto" w:fill="auto"/>
          </w:tcPr>
          <w:p w:rsidR="00EE6633" w:rsidRPr="0062625B" w:rsidRDefault="00EE6633" w:rsidP="001F2C0E">
            <w:pPr>
              <w:outlineLvl w:val="0"/>
              <w:rPr>
                <w:bCs w:val="0"/>
                <w:sz w:val="24"/>
                <w:szCs w:val="24"/>
                <w:rtl/>
              </w:rPr>
            </w:pPr>
            <w:r w:rsidRPr="0062625B">
              <w:rPr>
                <w:rFonts w:hint="cs"/>
                <w:bCs w:val="0"/>
                <w:sz w:val="24"/>
                <w:szCs w:val="24"/>
                <w:rtl/>
              </w:rPr>
              <w:t xml:space="preserve">הסוגיה התשיעית: בבא קמא ב ע"ב </w:t>
            </w:r>
            <w:r w:rsidRPr="0062625B">
              <w:rPr>
                <w:bCs w:val="0"/>
                <w:sz w:val="24"/>
                <w:szCs w:val="24"/>
                <w:rtl/>
              </w:rPr>
              <w:t>–</w:t>
            </w:r>
            <w:r w:rsidRPr="0062625B">
              <w:rPr>
                <w:rFonts w:hint="cs"/>
                <w:bCs w:val="0"/>
                <w:sz w:val="24"/>
                <w:szCs w:val="24"/>
                <w:rtl/>
              </w:rPr>
              <w:t xml:space="preserve"> ג ע"ב (נזקי שן וקרן)</w:t>
            </w:r>
          </w:p>
          <w:p w:rsidR="00EE6633" w:rsidRPr="0062625B" w:rsidRDefault="00EE6633" w:rsidP="001F2C0E">
            <w:pPr>
              <w:outlineLvl w:val="0"/>
              <w:rPr>
                <w:bCs w:val="0"/>
                <w:sz w:val="24"/>
                <w:szCs w:val="24"/>
                <w:rtl/>
              </w:rPr>
            </w:pPr>
            <w:r w:rsidRPr="0062625B">
              <w:rPr>
                <w:rFonts w:hint="cs"/>
                <w:bCs w:val="0"/>
                <w:sz w:val="24"/>
                <w:szCs w:val="24"/>
                <w:rtl/>
              </w:rPr>
              <w:t>לימוד סוגיה שנייה ("תנו רבנן...הדר לו")</w:t>
            </w:r>
          </w:p>
        </w:tc>
        <w:tc>
          <w:tcPr>
            <w:tcW w:w="2880" w:type="dxa"/>
            <w:shd w:val="clear" w:color="auto" w:fill="auto"/>
          </w:tcPr>
          <w:p w:rsidR="00EE6633" w:rsidRPr="0062625B" w:rsidRDefault="00EE6633" w:rsidP="001F2C0E">
            <w:pPr>
              <w:jc w:val="both"/>
              <w:rPr>
                <w:b w:val="0"/>
                <w:bCs w:val="0"/>
                <w:sz w:val="22"/>
                <w:szCs w:val="22"/>
                <w:rtl/>
              </w:rPr>
            </w:pP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25</w:t>
            </w:r>
          </w:p>
        </w:tc>
        <w:tc>
          <w:tcPr>
            <w:tcW w:w="2880" w:type="dxa"/>
            <w:shd w:val="clear" w:color="auto" w:fill="auto"/>
          </w:tcPr>
          <w:p w:rsidR="00EE6633" w:rsidRPr="0062625B" w:rsidRDefault="00EE6633" w:rsidP="001F2C0E">
            <w:pPr>
              <w:outlineLvl w:val="0"/>
              <w:rPr>
                <w:bCs w:val="0"/>
                <w:sz w:val="24"/>
                <w:szCs w:val="24"/>
                <w:rtl/>
              </w:rPr>
            </w:pPr>
            <w:r w:rsidRPr="0062625B">
              <w:rPr>
                <w:rFonts w:hint="cs"/>
                <w:bCs w:val="0"/>
                <w:sz w:val="24"/>
                <w:szCs w:val="24"/>
                <w:rtl/>
              </w:rPr>
              <w:t xml:space="preserve">הסוגיה התשיעית: בבא קמא ב ע"ב </w:t>
            </w:r>
            <w:r w:rsidRPr="0062625B">
              <w:rPr>
                <w:bCs w:val="0"/>
                <w:sz w:val="24"/>
                <w:szCs w:val="24"/>
                <w:rtl/>
              </w:rPr>
              <w:t>–</w:t>
            </w:r>
            <w:r w:rsidRPr="0062625B">
              <w:rPr>
                <w:rFonts w:hint="cs"/>
                <w:bCs w:val="0"/>
                <w:sz w:val="24"/>
                <w:szCs w:val="24"/>
                <w:rtl/>
              </w:rPr>
              <w:t xml:space="preserve"> ג ע"ב (נזקי שן וקרן)</w:t>
            </w:r>
          </w:p>
          <w:p w:rsidR="00EE6633" w:rsidRPr="0062625B" w:rsidRDefault="00EE6633" w:rsidP="001F2C0E">
            <w:pPr>
              <w:outlineLvl w:val="0"/>
              <w:rPr>
                <w:bCs w:val="0"/>
                <w:sz w:val="24"/>
                <w:szCs w:val="24"/>
                <w:rtl/>
              </w:rPr>
            </w:pPr>
            <w:r w:rsidRPr="0062625B">
              <w:rPr>
                <w:rFonts w:hint="cs"/>
                <w:bCs w:val="0"/>
                <w:sz w:val="24"/>
                <w:szCs w:val="24"/>
                <w:rtl/>
              </w:rPr>
              <w:t>לימוד סוגיה שלישית ("תולדה דקרן...אמר מר")</w:t>
            </w:r>
          </w:p>
        </w:tc>
        <w:tc>
          <w:tcPr>
            <w:tcW w:w="2880" w:type="dxa"/>
            <w:shd w:val="clear" w:color="auto" w:fill="auto"/>
          </w:tcPr>
          <w:p w:rsidR="00EE6633" w:rsidRPr="0062625B" w:rsidRDefault="00EE6633" w:rsidP="001F2C0E">
            <w:pPr>
              <w:jc w:val="both"/>
              <w:rPr>
                <w:b w:val="0"/>
                <w:bCs w:val="0"/>
                <w:sz w:val="22"/>
                <w:szCs w:val="22"/>
                <w:rtl/>
              </w:rPr>
            </w:pP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26</w:t>
            </w:r>
          </w:p>
        </w:tc>
        <w:tc>
          <w:tcPr>
            <w:tcW w:w="2880" w:type="dxa"/>
            <w:shd w:val="clear" w:color="auto" w:fill="auto"/>
          </w:tcPr>
          <w:p w:rsidR="00EE6633" w:rsidRPr="0062625B" w:rsidRDefault="00EE6633" w:rsidP="001F2C0E">
            <w:pPr>
              <w:outlineLvl w:val="0"/>
              <w:rPr>
                <w:bCs w:val="0"/>
                <w:sz w:val="24"/>
                <w:szCs w:val="24"/>
                <w:rtl/>
              </w:rPr>
            </w:pPr>
            <w:r w:rsidRPr="0062625B">
              <w:rPr>
                <w:rFonts w:hint="cs"/>
                <w:bCs w:val="0"/>
                <w:sz w:val="24"/>
                <w:szCs w:val="24"/>
                <w:rtl/>
              </w:rPr>
              <w:t>הוספות גאונים לסוגיה התלמודית</w:t>
            </w:r>
            <w:r w:rsidRPr="0062625B">
              <w:rPr>
                <w:bCs w:val="0"/>
                <w:sz w:val="24"/>
                <w:szCs w:val="24"/>
                <w:rtl/>
              </w:rPr>
              <w:t>–</w:t>
            </w:r>
            <w:r w:rsidRPr="0062625B">
              <w:rPr>
                <w:rFonts w:hint="cs"/>
                <w:bCs w:val="0"/>
                <w:sz w:val="24"/>
                <w:szCs w:val="24"/>
                <w:rtl/>
              </w:rPr>
              <w:t xml:space="preserve"> דרכי זיהוי באמצעות מונחים ייחודיים</w:t>
            </w:r>
          </w:p>
        </w:tc>
        <w:tc>
          <w:tcPr>
            <w:tcW w:w="2880" w:type="dxa"/>
            <w:shd w:val="clear" w:color="auto" w:fill="auto"/>
          </w:tcPr>
          <w:p w:rsidR="00EE6633" w:rsidRPr="0062625B" w:rsidRDefault="00EE6633" w:rsidP="001F2C0E">
            <w:pPr>
              <w:rPr>
                <w:b w:val="0"/>
                <w:bCs w:val="0"/>
                <w:sz w:val="22"/>
                <w:szCs w:val="22"/>
                <w:rtl/>
              </w:rPr>
            </w:pPr>
            <w:r w:rsidRPr="0062625B">
              <w:rPr>
                <w:rFonts w:hint="cs"/>
                <w:b w:val="0"/>
                <w:bCs w:val="0"/>
                <w:sz w:val="22"/>
                <w:szCs w:val="22"/>
                <w:rtl/>
              </w:rPr>
              <w:t xml:space="preserve">(1) י' ברודי, "ספרות הגאונים </w:t>
            </w:r>
            <w:proofErr w:type="spellStart"/>
            <w:r w:rsidRPr="0062625B">
              <w:rPr>
                <w:rFonts w:hint="cs"/>
                <w:b w:val="0"/>
                <w:bCs w:val="0"/>
                <w:sz w:val="22"/>
                <w:szCs w:val="22"/>
                <w:rtl/>
              </w:rPr>
              <w:t>והטכסט</w:t>
            </w:r>
            <w:proofErr w:type="spellEnd"/>
            <w:r w:rsidRPr="0062625B">
              <w:rPr>
                <w:rFonts w:hint="cs"/>
                <w:b w:val="0"/>
                <w:bCs w:val="0"/>
                <w:sz w:val="22"/>
                <w:szCs w:val="22"/>
                <w:rtl/>
              </w:rPr>
              <w:t xml:space="preserve"> התלמודי", מחקרי תלמוד, א (</w:t>
            </w:r>
            <w:proofErr w:type="spellStart"/>
            <w:r w:rsidRPr="0062625B">
              <w:rPr>
                <w:rFonts w:hint="cs"/>
                <w:b w:val="0"/>
                <w:bCs w:val="0"/>
                <w:sz w:val="22"/>
                <w:szCs w:val="22"/>
                <w:rtl/>
              </w:rPr>
              <w:t>תש"ן</w:t>
            </w:r>
            <w:proofErr w:type="spellEnd"/>
            <w:r w:rsidRPr="0062625B">
              <w:rPr>
                <w:rFonts w:hint="cs"/>
                <w:b w:val="0"/>
                <w:bCs w:val="0"/>
                <w:sz w:val="22"/>
                <w:szCs w:val="22"/>
                <w:rtl/>
              </w:rPr>
              <w:t>), עמ' 303-237</w:t>
            </w:r>
          </w:p>
          <w:p w:rsidR="00EE6633" w:rsidRPr="0062625B" w:rsidRDefault="00EE6633" w:rsidP="001F2C0E">
            <w:pPr>
              <w:rPr>
                <w:b w:val="0"/>
                <w:bCs w:val="0"/>
                <w:sz w:val="22"/>
                <w:szCs w:val="22"/>
                <w:rtl/>
              </w:rPr>
            </w:pPr>
            <w:r w:rsidRPr="0062625B">
              <w:rPr>
                <w:rFonts w:hint="cs"/>
                <w:b w:val="0"/>
                <w:bCs w:val="0"/>
                <w:sz w:val="22"/>
                <w:szCs w:val="22"/>
                <w:rtl/>
              </w:rPr>
              <w:t>(2) תרגילים</w:t>
            </w:r>
          </w:p>
        </w:tc>
        <w:tc>
          <w:tcPr>
            <w:tcW w:w="894" w:type="dxa"/>
            <w:shd w:val="clear" w:color="auto" w:fill="auto"/>
          </w:tcPr>
          <w:p w:rsidR="00EE6633" w:rsidRPr="0062625B" w:rsidRDefault="00EE6633" w:rsidP="001F2C0E">
            <w:pPr>
              <w:spacing w:line="360" w:lineRule="auto"/>
              <w:rPr>
                <w:rFonts w:ascii="Arial" w:hAnsi="Arial"/>
              </w:rPr>
            </w:pPr>
          </w:p>
        </w:tc>
      </w:tr>
      <w:tr w:rsidR="00EE6633" w:rsidRPr="0062625B" w:rsidTr="001F2C0E">
        <w:tc>
          <w:tcPr>
            <w:tcW w:w="833" w:type="dxa"/>
            <w:shd w:val="clear" w:color="auto" w:fill="auto"/>
          </w:tcPr>
          <w:p w:rsidR="00EE6633" w:rsidRPr="0062625B" w:rsidRDefault="00EE6633" w:rsidP="001F2C0E">
            <w:pPr>
              <w:spacing w:line="360" w:lineRule="auto"/>
              <w:rPr>
                <w:rFonts w:ascii="Arial" w:hAnsi="Arial"/>
                <w:rtl/>
              </w:rPr>
            </w:pPr>
            <w:r w:rsidRPr="0062625B">
              <w:rPr>
                <w:rFonts w:ascii="Arial" w:hAnsi="Arial" w:hint="cs"/>
                <w:rtl/>
              </w:rPr>
              <w:t>27</w:t>
            </w:r>
          </w:p>
        </w:tc>
        <w:tc>
          <w:tcPr>
            <w:tcW w:w="2880" w:type="dxa"/>
            <w:shd w:val="clear" w:color="auto" w:fill="auto"/>
          </w:tcPr>
          <w:p w:rsidR="00EE6633" w:rsidRPr="0062625B" w:rsidRDefault="00EE6633" w:rsidP="001F2C0E">
            <w:pPr>
              <w:outlineLvl w:val="0"/>
              <w:rPr>
                <w:bCs w:val="0"/>
                <w:szCs w:val="20"/>
                <w:rtl/>
              </w:rPr>
            </w:pPr>
            <w:r w:rsidRPr="0062625B">
              <w:rPr>
                <w:rFonts w:hint="cs"/>
                <w:bCs w:val="0"/>
                <w:szCs w:val="20"/>
                <w:rtl/>
              </w:rPr>
              <w:t xml:space="preserve">הסוגיה התלמודית </w:t>
            </w:r>
            <w:r w:rsidRPr="0062625B">
              <w:rPr>
                <w:bCs w:val="0"/>
                <w:szCs w:val="20"/>
                <w:rtl/>
              </w:rPr>
              <w:t>–</w:t>
            </w:r>
            <w:r w:rsidRPr="0062625B">
              <w:rPr>
                <w:rFonts w:hint="cs"/>
                <w:bCs w:val="0"/>
                <w:szCs w:val="20"/>
                <w:rtl/>
              </w:rPr>
              <w:t xml:space="preserve"> מבנה ועריכה:</w:t>
            </w:r>
          </w:p>
          <w:p w:rsidR="00EE6633" w:rsidRPr="0062625B" w:rsidRDefault="00EE6633" w:rsidP="001F2C0E">
            <w:pPr>
              <w:outlineLvl w:val="0"/>
              <w:rPr>
                <w:bCs w:val="0"/>
                <w:sz w:val="24"/>
                <w:szCs w:val="24"/>
                <w:rtl/>
              </w:rPr>
            </w:pPr>
            <w:r w:rsidRPr="0062625B">
              <w:rPr>
                <w:rFonts w:hint="cs"/>
                <w:bCs w:val="0"/>
                <w:sz w:val="24"/>
                <w:szCs w:val="24"/>
                <w:rtl/>
              </w:rPr>
              <w:t xml:space="preserve">סיכום ומסקנות והכנה לבחינה </w:t>
            </w:r>
          </w:p>
        </w:tc>
        <w:tc>
          <w:tcPr>
            <w:tcW w:w="2880" w:type="dxa"/>
            <w:shd w:val="clear" w:color="auto" w:fill="auto"/>
          </w:tcPr>
          <w:p w:rsidR="00EE6633" w:rsidRPr="0062625B" w:rsidRDefault="00EE6633" w:rsidP="001F2C0E">
            <w:pPr>
              <w:jc w:val="both"/>
              <w:rPr>
                <w:b w:val="0"/>
                <w:bCs w:val="0"/>
                <w:sz w:val="22"/>
                <w:szCs w:val="22"/>
                <w:rtl/>
              </w:rPr>
            </w:pPr>
          </w:p>
        </w:tc>
        <w:tc>
          <w:tcPr>
            <w:tcW w:w="894" w:type="dxa"/>
            <w:shd w:val="clear" w:color="auto" w:fill="auto"/>
          </w:tcPr>
          <w:p w:rsidR="00EE6633" w:rsidRPr="0062625B" w:rsidRDefault="00EE6633" w:rsidP="001F2C0E">
            <w:pPr>
              <w:spacing w:line="360" w:lineRule="auto"/>
              <w:rPr>
                <w:rFonts w:ascii="Arial" w:hAnsi="Arial"/>
              </w:rPr>
            </w:pPr>
          </w:p>
        </w:tc>
      </w:tr>
    </w:tbl>
    <w:p w:rsidR="00EE6633" w:rsidRPr="003B262A" w:rsidRDefault="00EE6633" w:rsidP="00EE6633">
      <w:pPr>
        <w:ind w:left="26"/>
        <w:rPr>
          <w:rFonts w:ascii="Arial" w:hAnsi="Arial"/>
        </w:rPr>
      </w:pPr>
    </w:p>
    <w:p w:rsidR="00EE6633" w:rsidRDefault="00EE6633" w:rsidP="00EE6633">
      <w:pPr>
        <w:rPr>
          <w:rFonts w:ascii="Arial" w:hAnsi="Arial" w:cs="Arial"/>
          <w:rtl/>
        </w:rPr>
      </w:pPr>
    </w:p>
    <w:p w:rsidR="00EE6633" w:rsidRPr="00096668" w:rsidRDefault="00EE6633" w:rsidP="00EE6633">
      <w:pPr>
        <w:spacing w:line="360" w:lineRule="auto"/>
        <w:ind w:left="26"/>
        <w:jc w:val="both"/>
        <w:rPr>
          <w:rFonts w:ascii="David" w:hAnsi="David"/>
          <w:sz w:val="24"/>
          <w:szCs w:val="24"/>
          <w:rtl/>
        </w:rPr>
      </w:pPr>
      <w:r w:rsidRPr="00096668">
        <w:rPr>
          <w:rFonts w:ascii="David" w:hAnsi="David"/>
          <w:sz w:val="24"/>
          <w:szCs w:val="24"/>
          <w:rtl/>
        </w:rPr>
        <w:t xml:space="preserve">ג. דרישות קדם: </w:t>
      </w:r>
    </w:p>
    <w:p w:rsidR="00EE6633" w:rsidRPr="009E63A8" w:rsidRDefault="00EE6633" w:rsidP="00EE6633">
      <w:pPr>
        <w:spacing w:line="360" w:lineRule="auto"/>
        <w:ind w:left="26"/>
        <w:jc w:val="both"/>
        <w:rPr>
          <w:rFonts w:ascii="David" w:hAnsi="David"/>
          <w:b w:val="0"/>
          <w:bCs w:val="0"/>
          <w:sz w:val="24"/>
          <w:szCs w:val="24"/>
        </w:rPr>
      </w:pPr>
      <w:r w:rsidRPr="009E63A8">
        <w:rPr>
          <w:rFonts w:ascii="David" w:hAnsi="David"/>
          <w:b w:val="0"/>
          <w:bCs w:val="0"/>
          <w:sz w:val="24"/>
          <w:szCs w:val="24"/>
          <w:rtl/>
        </w:rPr>
        <w:t xml:space="preserve">אין דרישות קדם לקורס. </w:t>
      </w:r>
    </w:p>
    <w:p w:rsidR="00EE6633" w:rsidRPr="009E63A8" w:rsidRDefault="00EE6633" w:rsidP="00EE6633">
      <w:pPr>
        <w:spacing w:line="360" w:lineRule="auto"/>
        <w:jc w:val="both"/>
        <w:rPr>
          <w:rFonts w:ascii="David" w:hAnsi="David"/>
          <w:b w:val="0"/>
          <w:bCs w:val="0"/>
          <w:sz w:val="24"/>
          <w:szCs w:val="24"/>
          <w:rtl/>
        </w:rPr>
      </w:pPr>
    </w:p>
    <w:p w:rsidR="002D6175" w:rsidRPr="00247E29" w:rsidRDefault="002D6175" w:rsidP="002D6175">
      <w:pPr>
        <w:spacing w:line="360" w:lineRule="auto"/>
        <w:jc w:val="both"/>
        <w:rPr>
          <w:sz w:val="24"/>
          <w:szCs w:val="24"/>
          <w:rtl/>
        </w:rPr>
      </w:pPr>
      <w:r>
        <w:rPr>
          <w:rFonts w:hint="cs"/>
          <w:sz w:val="24"/>
          <w:szCs w:val="24"/>
          <w:rtl/>
        </w:rPr>
        <w:t xml:space="preserve">ד. </w:t>
      </w:r>
      <w:r w:rsidRPr="00247E29">
        <w:rPr>
          <w:sz w:val="24"/>
          <w:szCs w:val="24"/>
          <w:rtl/>
        </w:rPr>
        <w:t>חובות / דרישות / מטלות:</w:t>
      </w:r>
    </w:p>
    <w:p w:rsidR="002D6175" w:rsidRPr="00620BB1" w:rsidRDefault="002D6175" w:rsidP="002D6175">
      <w:pPr>
        <w:pStyle w:val="m-6585498716706161439xmsonormal"/>
        <w:shd w:val="clear" w:color="auto" w:fill="FFFFFF"/>
        <w:bidi/>
        <w:spacing w:before="0" w:beforeAutospacing="0" w:after="0" w:afterAutospacing="0"/>
        <w:jc w:val="both"/>
        <w:rPr>
          <w:rFonts w:ascii="David" w:hAnsi="David" w:cs="David"/>
          <w:color w:val="222222"/>
        </w:rPr>
      </w:pPr>
      <w:r w:rsidRPr="00620BB1">
        <w:rPr>
          <w:rFonts w:ascii="David" w:hAnsi="David" w:cs="David"/>
          <w:color w:val="201F1E"/>
          <w:rtl/>
        </w:rPr>
        <w:t>נוכח הגבלות הקורונה וחוסר הוודאות שככל הנראה תלווה אותנו בחודשים הקרובים, קורס זה יועבר באופן היברידי. פירוש הדבר, שיהיו מפגשים פרונטליים המשולבים עם השתתפות בזום מן הבית. תדירות המפגשים הפרונטליים תיקבע לפי מצב הקורונה, הוראות האוניברסיטה ומתוך שיח והבנה עם התלמידים. ננסה לפתוח את השנה במפגש פרונטלי</w:t>
      </w:r>
      <w:r w:rsidRPr="00620BB1">
        <w:rPr>
          <w:rFonts w:ascii="David" w:hAnsi="David" w:cs="David"/>
          <w:color w:val="201F1E"/>
        </w:rPr>
        <w:t> </w:t>
      </w:r>
      <w:r w:rsidRPr="00620BB1">
        <w:rPr>
          <w:rFonts w:ascii="David" w:hAnsi="David" w:cs="David"/>
          <w:color w:val="201F1E"/>
          <w:rtl/>
        </w:rPr>
        <w:t>בשיעור הראשון כדי לראות כיצד ניתן לשלב הוראה פרונטלית ולימוד בזום באופן מטבי. לאחר מכן, המרצה יקבע את אופן המפגשים בהתאם למצב. </w:t>
      </w:r>
      <w:r w:rsidRPr="00620BB1">
        <w:rPr>
          <w:rFonts w:ascii="David" w:hAnsi="David" w:cs="David"/>
          <w:color w:val="222222"/>
          <w:rtl/>
        </w:rPr>
        <w:t>תלמידים</w:t>
      </w:r>
      <w:r w:rsidRPr="00620BB1">
        <w:rPr>
          <w:rFonts w:ascii="David" w:hAnsi="David" w:cs="David"/>
          <w:color w:val="201F1E"/>
          <w:rtl/>
        </w:rPr>
        <w:t> שמעדיפים ללמוד בזום ילמדו בזום בבית </w:t>
      </w:r>
      <w:r w:rsidRPr="00620BB1">
        <w:rPr>
          <w:rFonts w:ascii="David" w:hAnsi="David" w:cs="David"/>
          <w:color w:val="201F1E"/>
          <w:u w:val="single"/>
          <w:rtl/>
        </w:rPr>
        <w:t>ולא תהיה חובה להגיע לכיתה</w:t>
      </w:r>
      <w:r w:rsidRPr="00620BB1">
        <w:rPr>
          <w:rFonts w:ascii="David" w:hAnsi="David" w:cs="David"/>
          <w:color w:val="201F1E"/>
          <w:rtl/>
        </w:rPr>
        <w:t>. כל שיעור יוקלט, ובסיומו המרצה יעמיד קישור לשיעור באתר המודל של הקורס.</w:t>
      </w:r>
    </w:p>
    <w:p w:rsidR="002D6175" w:rsidRPr="00620BB1" w:rsidRDefault="002D6175" w:rsidP="002D6175">
      <w:pPr>
        <w:pStyle w:val="m-6585498716706161439xmsonormal"/>
        <w:shd w:val="clear" w:color="auto" w:fill="FFFFFF"/>
        <w:bidi/>
        <w:spacing w:before="0" w:beforeAutospacing="0" w:after="0" w:afterAutospacing="0"/>
        <w:jc w:val="both"/>
        <w:rPr>
          <w:rFonts w:ascii="David" w:hAnsi="David" w:cs="David"/>
          <w:color w:val="222222"/>
          <w:rtl/>
        </w:rPr>
      </w:pPr>
      <w:r w:rsidRPr="00620BB1">
        <w:rPr>
          <w:rFonts w:ascii="David" w:hAnsi="David" w:cs="David"/>
          <w:color w:val="212121"/>
          <w:rtl/>
        </w:rPr>
        <w:t>בקורס זה יש </w:t>
      </w:r>
      <w:r w:rsidRPr="00620BB1">
        <w:rPr>
          <w:rFonts w:ascii="David" w:hAnsi="David" w:cs="David"/>
          <w:color w:val="212121"/>
          <w:u w:val="single"/>
          <w:rtl/>
        </w:rPr>
        <w:t>עדיפות לנוכחות בזמן אמת</w:t>
      </w:r>
      <w:r w:rsidRPr="00620BB1">
        <w:rPr>
          <w:rFonts w:ascii="David" w:hAnsi="David" w:cs="David"/>
          <w:color w:val="212121"/>
          <w:rtl/>
        </w:rPr>
        <w:t>. תלמידים שאינם יכולים להיות בזום בזמן אמת חייבים להיות בקשר עם המרצה מראש כדי לוודא שהם לומדים כראוי ומגישים את כל המטלות בזמן.</w:t>
      </w:r>
    </w:p>
    <w:p w:rsidR="002D6175" w:rsidRPr="00620BB1" w:rsidRDefault="002D6175" w:rsidP="002D6175">
      <w:pPr>
        <w:pStyle w:val="m-6585498716706161439xmsonormal"/>
        <w:shd w:val="clear" w:color="auto" w:fill="FFFFFF"/>
        <w:bidi/>
        <w:spacing w:before="0" w:beforeAutospacing="0" w:after="0" w:afterAutospacing="0"/>
        <w:jc w:val="both"/>
        <w:rPr>
          <w:rFonts w:ascii="David" w:hAnsi="David" w:cs="David"/>
          <w:color w:val="222222"/>
          <w:rtl/>
        </w:rPr>
      </w:pPr>
      <w:r w:rsidRPr="00620BB1">
        <w:rPr>
          <w:rFonts w:ascii="David" w:hAnsi="David" w:cs="David"/>
          <w:color w:val="201F1E"/>
          <w:rtl/>
        </w:rPr>
        <w:t xml:space="preserve">לפני כל שיעור יקבלו התלמידים הוראות מפורטות על הקטע בתלמוד אותו יש להכין וכן הפניות לקטעים המקבילים במקורות האחרים. במהלך הקורס המרצה ייתן מספר מטלות שעל התלמידים להגיש בכתב. </w:t>
      </w:r>
      <w:r w:rsidRPr="00620BB1">
        <w:rPr>
          <w:rFonts w:ascii="David" w:hAnsi="David" w:cs="David"/>
          <w:color w:val="222222"/>
          <w:rtl/>
        </w:rPr>
        <w:t xml:space="preserve">הספרות הרלוונטית תוגש לסטודנטים על ידי המרצה במערכת המודל, או, לחילופין, תינתן הדרכה על ידו היכן באינטרנט ניתן להגיע אל החומר (במקרים שבהם זהו חלק מן התרגול).  </w:t>
      </w:r>
    </w:p>
    <w:p w:rsidR="002D6175" w:rsidRDefault="002D6175" w:rsidP="002D6175">
      <w:pPr>
        <w:pStyle w:val="m-6585498716706161439xmsonormal"/>
        <w:shd w:val="clear" w:color="auto" w:fill="FFFFFF"/>
        <w:bidi/>
        <w:spacing w:before="0" w:beforeAutospacing="0" w:after="0" w:afterAutospacing="0"/>
        <w:jc w:val="both"/>
        <w:rPr>
          <w:color w:val="222222"/>
          <w:rtl/>
        </w:rPr>
      </w:pPr>
    </w:p>
    <w:p w:rsidR="002D6175" w:rsidRPr="001B7A55" w:rsidRDefault="002D6175" w:rsidP="002D6175">
      <w:pPr>
        <w:rPr>
          <w:rFonts w:ascii="Arial" w:hAnsi="Arial"/>
          <w:b w:val="0"/>
          <w:bCs w:val="0"/>
          <w:sz w:val="24"/>
          <w:szCs w:val="24"/>
          <w:rtl/>
        </w:rPr>
      </w:pPr>
    </w:p>
    <w:p w:rsidR="002D6175" w:rsidRPr="00247E29" w:rsidRDefault="002D6175" w:rsidP="002D6175">
      <w:pPr>
        <w:rPr>
          <w:rFonts w:ascii="Arial" w:hAnsi="Arial"/>
          <w:sz w:val="24"/>
          <w:szCs w:val="24"/>
          <w:rtl/>
        </w:rPr>
      </w:pPr>
      <w:r>
        <w:rPr>
          <w:rFonts w:ascii="Arial" w:hAnsi="Arial" w:hint="cs"/>
          <w:sz w:val="24"/>
          <w:szCs w:val="24"/>
          <w:rtl/>
        </w:rPr>
        <w:t xml:space="preserve">ה. </w:t>
      </w:r>
      <w:r w:rsidRPr="00247E29">
        <w:rPr>
          <w:rFonts w:ascii="Arial" w:hAnsi="Arial"/>
          <w:sz w:val="24"/>
          <w:szCs w:val="24"/>
          <w:rtl/>
        </w:rPr>
        <w:t>מרכיבי הציון הסופי:</w:t>
      </w:r>
      <w:r w:rsidRPr="00247E29">
        <w:rPr>
          <w:rFonts w:ascii="Arial" w:hAnsi="Arial" w:hint="cs"/>
          <w:sz w:val="24"/>
          <w:szCs w:val="24"/>
          <w:rtl/>
        </w:rPr>
        <w:t xml:space="preserve"> </w:t>
      </w:r>
    </w:p>
    <w:p w:rsidR="002D6175" w:rsidRPr="00102DF2" w:rsidRDefault="002D6175" w:rsidP="002D6175">
      <w:pPr>
        <w:shd w:val="clear" w:color="auto" w:fill="FFFFFF"/>
        <w:jc w:val="both"/>
        <w:rPr>
          <w:rFonts w:ascii="David" w:hAnsi="David"/>
          <w:b w:val="0"/>
          <w:bCs w:val="0"/>
          <w:color w:val="222222"/>
          <w:sz w:val="24"/>
          <w:szCs w:val="24"/>
        </w:rPr>
      </w:pPr>
      <w:r w:rsidRPr="00102DF2">
        <w:rPr>
          <w:rFonts w:ascii="David" w:hAnsi="David"/>
          <w:b w:val="0"/>
          <w:bCs w:val="0"/>
          <w:color w:val="000000"/>
          <w:sz w:val="24"/>
          <w:szCs w:val="24"/>
          <w:rtl/>
        </w:rPr>
        <w:t xml:space="preserve">הציון הסופי מורכב </w:t>
      </w:r>
      <w:r>
        <w:rPr>
          <w:rFonts w:ascii="David" w:hAnsi="David" w:hint="cs"/>
          <w:b w:val="0"/>
          <w:bCs w:val="0"/>
          <w:color w:val="000000"/>
          <w:sz w:val="24"/>
          <w:szCs w:val="24"/>
          <w:rtl/>
        </w:rPr>
        <w:t>מעבודה סמינריונית, שתוגש בסיום הקורס</w:t>
      </w:r>
      <w:r w:rsidRPr="00620BB1">
        <w:rPr>
          <w:rFonts w:ascii="David" w:hAnsi="David"/>
          <w:b w:val="0"/>
          <w:bCs w:val="0"/>
          <w:color w:val="000000"/>
          <w:sz w:val="24"/>
          <w:szCs w:val="24"/>
          <w:rtl/>
        </w:rPr>
        <w:t xml:space="preserve">. עבודה </w:t>
      </w:r>
      <w:r>
        <w:rPr>
          <w:rFonts w:ascii="David" w:hAnsi="David" w:hint="cs"/>
          <w:b w:val="0"/>
          <w:bCs w:val="0"/>
          <w:color w:val="000000"/>
          <w:sz w:val="24"/>
          <w:szCs w:val="24"/>
          <w:rtl/>
        </w:rPr>
        <w:t xml:space="preserve">זו </w:t>
      </w:r>
      <w:r w:rsidRPr="00620BB1">
        <w:rPr>
          <w:rFonts w:ascii="David" w:hAnsi="David"/>
          <w:b w:val="0"/>
          <w:bCs w:val="0"/>
          <w:color w:val="000000"/>
          <w:sz w:val="24"/>
          <w:szCs w:val="24"/>
          <w:rtl/>
        </w:rPr>
        <w:t xml:space="preserve">תהווה </w:t>
      </w:r>
      <w:r w:rsidRPr="00102DF2">
        <w:rPr>
          <w:rFonts w:ascii="David" w:hAnsi="David"/>
          <w:b w:val="0"/>
          <w:bCs w:val="0"/>
          <w:color w:val="000000"/>
          <w:sz w:val="24"/>
          <w:szCs w:val="24"/>
          <w:rtl/>
        </w:rPr>
        <w:t xml:space="preserve">100% מן הציון בקורס. </w:t>
      </w:r>
    </w:p>
    <w:p w:rsidR="00EE6633" w:rsidRPr="002D6175" w:rsidRDefault="00EE6633" w:rsidP="00EE6633">
      <w:pPr>
        <w:spacing w:line="360" w:lineRule="auto"/>
        <w:jc w:val="both"/>
        <w:rPr>
          <w:b w:val="0"/>
          <w:bCs w:val="0"/>
          <w:sz w:val="24"/>
          <w:szCs w:val="24"/>
          <w:rtl/>
        </w:rPr>
      </w:pPr>
    </w:p>
    <w:p w:rsidR="00EE6633" w:rsidRPr="005E2A91" w:rsidRDefault="00EE6633" w:rsidP="00EE6633">
      <w:pPr>
        <w:spacing w:line="360" w:lineRule="auto"/>
        <w:ind w:left="26"/>
        <w:rPr>
          <w:rFonts w:ascii="Arial" w:hAnsi="Arial"/>
          <w:rtl/>
        </w:rPr>
      </w:pPr>
      <w:r>
        <w:rPr>
          <w:rFonts w:ascii="Arial" w:hAnsi="Arial" w:hint="cs"/>
          <w:sz w:val="26"/>
          <w:szCs w:val="26"/>
          <w:rtl/>
        </w:rPr>
        <w:t>ה</w:t>
      </w:r>
      <w:r w:rsidRPr="005E2A91">
        <w:rPr>
          <w:rFonts w:ascii="Arial" w:hAnsi="Arial"/>
          <w:sz w:val="26"/>
          <w:szCs w:val="26"/>
          <w:rtl/>
        </w:rPr>
        <w:t>. ביבליוגרפיה:</w:t>
      </w:r>
      <w:r w:rsidRPr="005E2A91">
        <w:rPr>
          <w:rFonts w:ascii="Arial" w:hAnsi="Arial"/>
          <w:rtl/>
        </w:rPr>
        <w:t xml:space="preserve"> </w:t>
      </w:r>
    </w:p>
    <w:p w:rsidR="00EE6633" w:rsidRPr="005E2A91" w:rsidRDefault="00EE6633" w:rsidP="00EE6633">
      <w:pPr>
        <w:ind w:firstLine="206"/>
        <w:jc w:val="both"/>
        <w:outlineLvl w:val="0"/>
        <w:rPr>
          <w:b w:val="0"/>
          <w:bCs w:val="0"/>
          <w:sz w:val="24"/>
          <w:szCs w:val="24"/>
          <w:rtl/>
        </w:rPr>
      </w:pPr>
      <w:r w:rsidRPr="005E2A91">
        <w:rPr>
          <w:rFonts w:hint="cs"/>
          <w:b w:val="0"/>
          <w:bCs w:val="0"/>
          <w:sz w:val="24"/>
          <w:szCs w:val="24"/>
        </w:rPr>
        <w:t>I</w:t>
      </w:r>
      <w:r w:rsidRPr="005E2A91">
        <w:rPr>
          <w:rFonts w:hint="cs"/>
          <w:b w:val="0"/>
          <w:bCs w:val="0"/>
          <w:sz w:val="24"/>
          <w:szCs w:val="24"/>
          <w:rtl/>
        </w:rPr>
        <w:t>. ספרים ומאמרים בעברית:</w:t>
      </w:r>
    </w:p>
    <w:p w:rsidR="00EE6633" w:rsidRPr="005E2A91" w:rsidRDefault="00EE6633" w:rsidP="00EE6633">
      <w:pPr>
        <w:jc w:val="both"/>
        <w:rPr>
          <w:sz w:val="24"/>
          <w:szCs w:val="24"/>
          <w:rtl/>
        </w:rPr>
      </w:pPr>
      <w:r w:rsidRPr="005E2A91">
        <w:rPr>
          <w:rFonts w:hint="cs"/>
          <w:sz w:val="24"/>
          <w:szCs w:val="24"/>
          <w:rtl/>
        </w:rPr>
        <w:t xml:space="preserve"> </w:t>
      </w:r>
    </w:p>
    <w:tbl>
      <w:tblPr>
        <w:bidiVisual/>
        <w:tblW w:w="0" w:type="auto"/>
        <w:tblLook w:val="0000" w:firstRow="0" w:lastRow="0" w:firstColumn="0" w:lastColumn="0" w:noHBand="0" w:noVBand="0"/>
      </w:tblPr>
      <w:tblGrid>
        <w:gridCol w:w="2084"/>
        <w:gridCol w:w="6228"/>
      </w:tblGrid>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אורבך, א"א.</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חז"ל </w:t>
            </w:r>
            <w:r w:rsidRPr="00A95EFD">
              <w:rPr>
                <w:b w:val="0"/>
                <w:bCs w:val="0"/>
                <w:sz w:val="24"/>
                <w:szCs w:val="24"/>
                <w:rtl/>
              </w:rPr>
              <w:t>–</w:t>
            </w:r>
            <w:r w:rsidRPr="00A95EFD">
              <w:rPr>
                <w:rFonts w:hint="cs"/>
                <w:b w:val="0"/>
                <w:bCs w:val="0"/>
                <w:sz w:val="24"/>
                <w:szCs w:val="24"/>
                <w:rtl/>
              </w:rPr>
              <w:t xml:space="preserve"> פרקי אמונות </w:t>
            </w:r>
            <w:proofErr w:type="spellStart"/>
            <w:r w:rsidRPr="00A95EFD">
              <w:rPr>
                <w:rFonts w:hint="cs"/>
                <w:b w:val="0"/>
                <w:bCs w:val="0"/>
                <w:sz w:val="24"/>
                <w:szCs w:val="24"/>
                <w:rtl/>
              </w:rPr>
              <w:t>ודיעות</w:t>
            </w:r>
            <w:proofErr w:type="spellEnd"/>
            <w:r w:rsidRPr="00A95EFD">
              <w:rPr>
                <w:rFonts w:hint="cs"/>
                <w:b w:val="0"/>
                <w:bCs w:val="0"/>
                <w:sz w:val="24"/>
                <w:szCs w:val="24"/>
                <w:rtl/>
              </w:rPr>
              <w:t>, ירושלים, תשל"א.</w:t>
            </w:r>
          </w:p>
        </w:tc>
      </w:tr>
      <w:tr w:rsidR="00EE6633" w:rsidRPr="005E2A91" w:rsidTr="001F2C0E">
        <w:tc>
          <w:tcPr>
            <w:tcW w:w="2114" w:type="dxa"/>
          </w:tcPr>
          <w:p w:rsidR="00EE6633" w:rsidRPr="00A95EFD" w:rsidRDefault="00EE6633" w:rsidP="001F2C0E">
            <w:pPr>
              <w:jc w:val="both"/>
              <w:rPr>
                <w:b w:val="0"/>
                <w:bCs w:val="0"/>
                <w:sz w:val="24"/>
                <w:szCs w:val="24"/>
                <w:rtl/>
              </w:rPr>
            </w:pPr>
            <w:proofErr w:type="spellStart"/>
            <w:r w:rsidRPr="00A95EFD">
              <w:rPr>
                <w:rFonts w:hint="cs"/>
                <w:b w:val="0"/>
                <w:bCs w:val="0"/>
                <w:sz w:val="24"/>
                <w:szCs w:val="24"/>
                <w:rtl/>
              </w:rPr>
              <w:t>אלבק</w:t>
            </w:r>
            <w:proofErr w:type="spellEnd"/>
            <w:r w:rsidRPr="00A95EFD">
              <w:rPr>
                <w:rFonts w:hint="cs"/>
                <w:b w:val="0"/>
                <w:bCs w:val="0"/>
                <w:sz w:val="24"/>
                <w:szCs w:val="24"/>
                <w:rtl/>
              </w:rPr>
              <w:t>, ש'.</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הראיות בדיני התלמוד, ר"ג, תשמ"ז.</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____.</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דיני הממונות בתלמוד, ת"א, תשל"ו.</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בר, מ'.</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אמוראי בבל </w:t>
            </w:r>
            <w:r w:rsidRPr="00A95EFD">
              <w:rPr>
                <w:b w:val="0"/>
                <w:bCs w:val="0"/>
                <w:sz w:val="24"/>
                <w:szCs w:val="24"/>
                <w:rtl/>
              </w:rPr>
              <w:t>–</w:t>
            </w:r>
            <w:r w:rsidRPr="00A95EFD">
              <w:rPr>
                <w:rFonts w:hint="cs"/>
                <w:b w:val="0"/>
                <w:bCs w:val="0"/>
                <w:sz w:val="24"/>
                <w:szCs w:val="24"/>
                <w:rtl/>
              </w:rPr>
              <w:t xml:space="preserve"> פרקים בחיי הכלכלה, ר"ג, תשל"ה.</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ברודי, י'.</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"בירור המקורות לכרונולוגיה של תקופת התלמוד", תרביץ, ע (תשס"א), עמ' 75-107.</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גפני, י'. </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יהודי בבל בתקופת התלמוד, ירושלים, תשנ"א.</w:t>
            </w:r>
          </w:p>
        </w:tc>
      </w:tr>
      <w:tr w:rsidR="00EE6633" w:rsidRPr="005E2A91" w:rsidTr="001F2C0E">
        <w:tc>
          <w:tcPr>
            <w:tcW w:w="2114" w:type="dxa"/>
          </w:tcPr>
          <w:p w:rsidR="00EE6633" w:rsidRPr="00A95EFD" w:rsidRDefault="00EE6633" w:rsidP="001F2C0E">
            <w:pPr>
              <w:jc w:val="both"/>
              <w:rPr>
                <w:b w:val="0"/>
                <w:bCs w:val="0"/>
                <w:sz w:val="24"/>
                <w:szCs w:val="24"/>
                <w:rtl/>
              </w:rPr>
            </w:pPr>
            <w:proofErr w:type="spellStart"/>
            <w:r w:rsidRPr="00A95EFD">
              <w:rPr>
                <w:rFonts w:hint="cs"/>
                <w:b w:val="0"/>
                <w:bCs w:val="0"/>
                <w:sz w:val="24"/>
                <w:szCs w:val="24"/>
                <w:rtl/>
              </w:rPr>
              <w:t>הלבני</w:t>
            </w:r>
            <w:proofErr w:type="spellEnd"/>
            <w:r w:rsidRPr="00A95EFD">
              <w:rPr>
                <w:rFonts w:hint="cs"/>
                <w:b w:val="0"/>
                <w:bCs w:val="0"/>
                <w:sz w:val="24"/>
                <w:szCs w:val="24"/>
                <w:rtl/>
              </w:rPr>
              <w:t>, ד'.</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מקורות ומסורות, סדר נשים, ת"א, תשכ"ט.</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____.</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מקורות ומסורות, </w:t>
            </w:r>
            <w:proofErr w:type="spellStart"/>
            <w:r w:rsidRPr="00A95EFD">
              <w:rPr>
                <w:rFonts w:hint="cs"/>
                <w:b w:val="0"/>
                <w:bCs w:val="0"/>
                <w:sz w:val="24"/>
                <w:szCs w:val="24"/>
                <w:rtl/>
              </w:rPr>
              <w:t>ב"ק</w:t>
            </w:r>
            <w:proofErr w:type="spellEnd"/>
            <w:r w:rsidRPr="00A95EFD">
              <w:rPr>
                <w:rFonts w:hint="cs"/>
                <w:b w:val="0"/>
                <w:bCs w:val="0"/>
                <w:sz w:val="24"/>
                <w:szCs w:val="24"/>
                <w:rtl/>
              </w:rPr>
              <w:t>, ירושלים, תשנ"ג.</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lastRenderedPageBreak/>
              <w:t>____.</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מקורות ומסורות, </w:t>
            </w:r>
            <w:proofErr w:type="spellStart"/>
            <w:r w:rsidRPr="00A95EFD">
              <w:rPr>
                <w:rFonts w:hint="cs"/>
                <w:b w:val="0"/>
                <w:bCs w:val="0"/>
                <w:sz w:val="24"/>
                <w:szCs w:val="24"/>
                <w:rtl/>
              </w:rPr>
              <w:t>ב"מ</w:t>
            </w:r>
            <w:proofErr w:type="spellEnd"/>
            <w:r w:rsidRPr="00A95EFD">
              <w:rPr>
                <w:rFonts w:hint="cs"/>
                <w:b w:val="0"/>
                <w:bCs w:val="0"/>
                <w:sz w:val="24"/>
                <w:szCs w:val="24"/>
                <w:rtl/>
              </w:rPr>
              <w:t>, ירושלים, תשס"ג.</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ווייס, א'.</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לחקר התלמוד, ניו-יורק, תשט"ו.</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____.</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דיונים ובירורים </w:t>
            </w:r>
            <w:proofErr w:type="spellStart"/>
            <w:r w:rsidRPr="00A95EFD">
              <w:rPr>
                <w:rFonts w:hint="cs"/>
                <w:b w:val="0"/>
                <w:bCs w:val="0"/>
                <w:sz w:val="24"/>
                <w:szCs w:val="24"/>
                <w:rtl/>
              </w:rPr>
              <w:t>בבבא</w:t>
            </w:r>
            <w:proofErr w:type="spellEnd"/>
            <w:r w:rsidRPr="00A95EFD">
              <w:rPr>
                <w:rFonts w:hint="cs"/>
                <w:b w:val="0"/>
                <w:bCs w:val="0"/>
                <w:sz w:val="24"/>
                <w:szCs w:val="24"/>
                <w:rtl/>
              </w:rPr>
              <w:t xml:space="preserve"> קמא, ירושלים, תשל"ה.</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כהן, א'. </w:t>
            </w:r>
          </w:p>
        </w:tc>
        <w:tc>
          <w:tcPr>
            <w:tcW w:w="6408" w:type="dxa"/>
          </w:tcPr>
          <w:p w:rsidR="00EE6633" w:rsidRPr="00A95EFD" w:rsidRDefault="00EE6633" w:rsidP="001F2C0E">
            <w:pPr>
              <w:jc w:val="both"/>
              <w:rPr>
                <w:b w:val="0"/>
                <w:bCs w:val="0"/>
                <w:sz w:val="24"/>
                <w:szCs w:val="24"/>
                <w:rtl/>
              </w:rPr>
            </w:pPr>
            <w:proofErr w:type="spellStart"/>
            <w:r w:rsidRPr="00A95EFD">
              <w:rPr>
                <w:rFonts w:hint="cs"/>
                <w:b w:val="0"/>
                <w:bCs w:val="0"/>
                <w:sz w:val="24"/>
                <w:szCs w:val="24"/>
                <w:rtl/>
              </w:rPr>
              <w:t>רבינא</w:t>
            </w:r>
            <w:proofErr w:type="spellEnd"/>
            <w:r w:rsidRPr="00A95EFD">
              <w:rPr>
                <w:rFonts w:hint="cs"/>
                <w:b w:val="0"/>
                <w:bCs w:val="0"/>
                <w:sz w:val="24"/>
                <w:szCs w:val="24"/>
                <w:rtl/>
              </w:rPr>
              <w:t xml:space="preserve"> וחכמי דורו (עיונים בסדר הזמנים של אמוראים אחרונים בבבל), ר"ג, תשס"א.</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____.</w:t>
            </w:r>
          </w:p>
        </w:tc>
        <w:tc>
          <w:tcPr>
            <w:tcW w:w="6408" w:type="dxa"/>
          </w:tcPr>
          <w:p w:rsidR="00EE6633" w:rsidRPr="00A95EFD" w:rsidRDefault="00EE6633" w:rsidP="001F2C0E">
            <w:pPr>
              <w:jc w:val="both"/>
              <w:rPr>
                <w:b w:val="0"/>
                <w:bCs w:val="0"/>
                <w:sz w:val="24"/>
                <w:szCs w:val="24"/>
                <w:rtl/>
              </w:rPr>
            </w:pPr>
            <w:r w:rsidRPr="00A95EFD">
              <w:rPr>
                <w:rStyle w:val="f01"/>
                <w:b w:val="0"/>
                <w:bCs w:val="0"/>
              </w:rPr>
              <w:t>"</w:t>
            </w:r>
            <w:proofErr w:type="spellStart"/>
            <w:r w:rsidRPr="00A95EFD">
              <w:rPr>
                <w:rStyle w:val="f01"/>
                <w:b w:val="0"/>
                <w:bCs w:val="0"/>
                <w:rtl/>
              </w:rPr>
              <w:t>לאופיה</w:t>
            </w:r>
            <w:proofErr w:type="spellEnd"/>
            <w:r w:rsidRPr="00A95EFD">
              <w:rPr>
                <w:rStyle w:val="f01"/>
                <w:rFonts w:hint="cs"/>
                <w:b w:val="0"/>
                <w:bCs w:val="0"/>
                <w:rtl/>
              </w:rPr>
              <w:t xml:space="preserve"> של ההלכה </w:t>
            </w:r>
            <w:proofErr w:type="spellStart"/>
            <w:r w:rsidRPr="00A95EFD">
              <w:rPr>
                <w:rStyle w:val="f01"/>
                <w:rFonts w:hint="cs"/>
                <w:b w:val="0"/>
                <w:bCs w:val="0"/>
                <w:rtl/>
              </w:rPr>
              <w:t>הסבוראית</w:t>
            </w:r>
            <w:proofErr w:type="spellEnd"/>
            <w:r w:rsidRPr="00A95EFD">
              <w:rPr>
                <w:rStyle w:val="f01"/>
                <w:rFonts w:hint="cs"/>
                <w:b w:val="0"/>
                <w:bCs w:val="0"/>
                <w:rtl/>
              </w:rPr>
              <w:t>:</w:t>
            </w:r>
            <w:r w:rsidRPr="00A95EFD">
              <w:rPr>
                <w:rStyle w:val="f01"/>
                <w:b w:val="0"/>
                <w:bCs w:val="0"/>
              </w:rPr>
              <w:t xml:space="preserve"> </w:t>
            </w:r>
            <w:r w:rsidRPr="00A95EFD">
              <w:rPr>
                <w:rStyle w:val="f01"/>
                <w:b w:val="0"/>
                <w:bCs w:val="0"/>
                <w:rtl/>
              </w:rPr>
              <w:t>הבבלי ריש קידושין</w:t>
            </w:r>
            <w:r w:rsidRPr="00A95EFD">
              <w:rPr>
                <w:rStyle w:val="f01"/>
                <w:b w:val="0"/>
                <w:bCs w:val="0"/>
              </w:rPr>
              <w:t xml:space="preserve"> </w:t>
            </w:r>
            <w:r w:rsidRPr="00A95EFD">
              <w:rPr>
                <w:rStyle w:val="f01"/>
                <w:b w:val="0"/>
                <w:bCs w:val="0"/>
                <w:rtl/>
              </w:rPr>
              <w:t>ומסורת הגאונים</w:t>
            </w:r>
            <w:r w:rsidRPr="00A95EFD">
              <w:rPr>
                <w:rStyle w:val="f01"/>
                <w:b w:val="0"/>
                <w:bCs w:val="0"/>
              </w:rPr>
              <w:t>"</w:t>
            </w:r>
            <w:r w:rsidRPr="00A95EFD">
              <w:rPr>
                <w:rStyle w:val="f01"/>
                <w:b w:val="0"/>
                <w:bCs w:val="0"/>
                <w:rtl/>
              </w:rPr>
              <w:t xml:space="preserve">, </w:t>
            </w:r>
            <w:r w:rsidRPr="00A95EFD">
              <w:rPr>
                <w:rStyle w:val="f01"/>
                <w:rFonts w:hint="cs"/>
                <w:b w:val="0"/>
                <w:bCs w:val="0"/>
                <w:rtl/>
              </w:rPr>
              <w:t>דיני ישראל</w:t>
            </w:r>
            <w:r w:rsidRPr="00A95EFD">
              <w:rPr>
                <w:rFonts w:hint="cs"/>
                <w:b w:val="0"/>
                <w:bCs w:val="0"/>
                <w:sz w:val="24"/>
                <w:szCs w:val="24"/>
                <w:rtl/>
              </w:rPr>
              <w:t>, כד (תשס"ו) [בדפוס].</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____.</w:t>
            </w:r>
          </w:p>
        </w:tc>
        <w:tc>
          <w:tcPr>
            <w:tcW w:w="6408" w:type="dxa"/>
          </w:tcPr>
          <w:p w:rsidR="00EE6633" w:rsidRPr="00A95EFD" w:rsidRDefault="00EE6633" w:rsidP="001F2C0E">
            <w:pPr>
              <w:jc w:val="both"/>
              <w:rPr>
                <w:rStyle w:val="f01"/>
                <w:b w:val="0"/>
                <w:bCs w:val="0"/>
              </w:rPr>
            </w:pPr>
            <w:r w:rsidRPr="00A95EFD">
              <w:rPr>
                <w:rFonts w:ascii="Arial Unicode MS" w:eastAsia="Arial Unicode MS" w:hAnsi="Arial Unicode MS" w:hint="eastAsia"/>
                <w:b w:val="0"/>
                <w:bCs w:val="0"/>
                <w:sz w:val="24"/>
                <w:szCs w:val="24"/>
                <w:rtl/>
              </w:rPr>
              <w:t>"הדר בחצר חברו שלא מדעתו" - אפילו בעל כורחו? עיון ספרותי ומשפטי</w:t>
            </w:r>
            <w:r w:rsidRPr="00A95EFD">
              <w:rPr>
                <w:rFonts w:ascii="Arial Unicode MS" w:eastAsia="Arial Unicode MS" w:hAnsi="Arial Unicode MS" w:hint="cs"/>
                <w:b w:val="0"/>
                <w:bCs w:val="0"/>
                <w:sz w:val="24"/>
                <w:szCs w:val="24"/>
                <w:rtl/>
              </w:rPr>
              <w:t xml:space="preserve">", </w:t>
            </w:r>
            <w:r w:rsidRPr="00A95EFD">
              <w:rPr>
                <w:rFonts w:ascii="Arial Unicode MS" w:eastAsia="Arial Unicode MS" w:hAnsi="Arial Unicode MS" w:hint="eastAsia"/>
                <w:b w:val="0"/>
                <w:bCs w:val="0"/>
                <w:sz w:val="24"/>
                <w:szCs w:val="24"/>
                <w:rtl/>
              </w:rPr>
              <w:t>דיני ישראל כ-</w:t>
            </w:r>
            <w:proofErr w:type="spellStart"/>
            <w:r w:rsidRPr="00A95EFD">
              <w:rPr>
                <w:rFonts w:ascii="Arial Unicode MS" w:eastAsia="Arial Unicode MS" w:hAnsi="Arial Unicode MS" w:hint="eastAsia"/>
                <w:b w:val="0"/>
                <w:bCs w:val="0"/>
                <w:sz w:val="24"/>
                <w:szCs w:val="24"/>
                <w:rtl/>
              </w:rPr>
              <w:t>כא</w:t>
            </w:r>
            <w:proofErr w:type="spellEnd"/>
            <w:r w:rsidRPr="00A95EFD">
              <w:rPr>
                <w:rFonts w:ascii="Arial Unicode MS" w:eastAsia="Arial Unicode MS" w:hAnsi="Arial Unicode MS" w:hint="eastAsia"/>
                <w:b w:val="0"/>
                <w:bCs w:val="0"/>
                <w:sz w:val="24"/>
                <w:szCs w:val="24"/>
                <w:rtl/>
              </w:rPr>
              <w:t xml:space="preserve"> (</w:t>
            </w:r>
            <w:proofErr w:type="spellStart"/>
            <w:r w:rsidRPr="00A95EFD">
              <w:rPr>
                <w:rFonts w:ascii="Arial Unicode MS" w:eastAsia="Arial Unicode MS" w:hAnsi="Arial Unicode MS" w:hint="eastAsia"/>
                <w:b w:val="0"/>
                <w:bCs w:val="0"/>
                <w:sz w:val="24"/>
                <w:szCs w:val="24"/>
                <w:rtl/>
              </w:rPr>
              <w:t>תשס-תשסא</w:t>
            </w:r>
            <w:proofErr w:type="spellEnd"/>
            <w:r w:rsidRPr="00A95EFD">
              <w:rPr>
                <w:rFonts w:ascii="Arial Unicode MS" w:eastAsia="Arial Unicode MS" w:hAnsi="Arial Unicode MS" w:hint="eastAsia"/>
                <w:b w:val="0"/>
                <w:bCs w:val="0"/>
                <w:sz w:val="24"/>
                <w:szCs w:val="24"/>
                <w:rtl/>
              </w:rPr>
              <w:t>)</w:t>
            </w:r>
            <w:r w:rsidRPr="00A95EFD">
              <w:rPr>
                <w:rFonts w:ascii="Arial Unicode MS" w:eastAsia="Arial Unicode MS" w:hAnsi="Arial Unicode MS" w:hint="cs"/>
                <w:b w:val="0"/>
                <w:bCs w:val="0"/>
                <w:sz w:val="24"/>
                <w:szCs w:val="24"/>
                <w:rtl/>
              </w:rPr>
              <w:t>, עמ'</w:t>
            </w:r>
            <w:r w:rsidRPr="00A95EFD">
              <w:rPr>
                <w:rFonts w:ascii="Arial Unicode MS" w:eastAsia="Arial Unicode MS" w:hAnsi="Arial Unicode MS" w:hint="eastAsia"/>
                <w:b w:val="0"/>
                <w:bCs w:val="0"/>
                <w:sz w:val="24"/>
                <w:szCs w:val="24"/>
                <w:rtl/>
              </w:rPr>
              <w:t xml:space="preserve"> 553-589</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כהן, ב'.</w:t>
            </w:r>
          </w:p>
        </w:tc>
        <w:tc>
          <w:tcPr>
            <w:tcW w:w="6408" w:type="dxa"/>
          </w:tcPr>
          <w:p w:rsidR="00EE6633" w:rsidRPr="00A95EFD" w:rsidRDefault="00EE6633" w:rsidP="001F2C0E">
            <w:pPr>
              <w:jc w:val="both"/>
              <w:rPr>
                <w:rFonts w:ascii="Arial Unicode MS" w:eastAsia="Arial Unicode MS" w:hAnsi="Arial Unicode MS"/>
                <w:b w:val="0"/>
                <w:bCs w:val="0"/>
                <w:sz w:val="24"/>
                <w:szCs w:val="24"/>
                <w:rtl/>
              </w:rPr>
            </w:pPr>
            <w:r w:rsidRPr="00A95EFD">
              <w:rPr>
                <w:rFonts w:ascii="Arial Unicode MS" w:eastAsia="Arial Unicode MS" w:hAnsi="Arial Unicode MS" w:hint="cs"/>
                <w:b w:val="0"/>
                <w:bCs w:val="0"/>
                <w:sz w:val="24"/>
                <w:szCs w:val="24"/>
                <w:rtl/>
              </w:rPr>
              <w:t>רב ששת ודרכי לימודו במסגרת תקופתו, עבודת דוקטור, אוני' בר-אילן תשס"ג.</w:t>
            </w:r>
          </w:p>
        </w:tc>
      </w:tr>
      <w:tr w:rsidR="00EE6633" w:rsidRPr="005E2A91" w:rsidTr="001F2C0E">
        <w:tc>
          <w:tcPr>
            <w:tcW w:w="2114" w:type="dxa"/>
          </w:tcPr>
          <w:p w:rsidR="00EE6633" w:rsidRPr="00A95EFD" w:rsidRDefault="00EE6633" w:rsidP="001F2C0E">
            <w:pPr>
              <w:jc w:val="both"/>
              <w:rPr>
                <w:b w:val="0"/>
                <w:bCs w:val="0"/>
                <w:sz w:val="24"/>
                <w:szCs w:val="24"/>
                <w:rtl/>
              </w:rPr>
            </w:pPr>
            <w:r>
              <w:rPr>
                <w:rFonts w:hint="cs"/>
                <w:b w:val="0"/>
                <w:bCs w:val="0"/>
                <w:sz w:val="24"/>
                <w:szCs w:val="24"/>
                <w:rtl/>
              </w:rPr>
              <w:t>____.</w:t>
            </w:r>
          </w:p>
        </w:tc>
        <w:tc>
          <w:tcPr>
            <w:tcW w:w="6408" w:type="dxa"/>
          </w:tcPr>
          <w:p w:rsidR="00EE6633" w:rsidRPr="00092C82" w:rsidRDefault="00EE6633" w:rsidP="001F2C0E">
            <w:pPr>
              <w:jc w:val="both"/>
              <w:rPr>
                <w:rFonts w:ascii="Arial Unicode MS" w:eastAsia="Arial Unicode MS" w:hAnsi="Arial Unicode MS"/>
                <w:b w:val="0"/>
                <w:bCs w:val="0"/>
                <w:sz w:val="24"/>
                <w:szCs w:val="24"/>
                <w:rtl/>
              </w:rPr>
            </w:pPr>
            <w:r w:rsidRPr="00092C82">
              <w:rPr>
                <w:b w:val="0"/>
                <w:bCs w:val="0"/>
                <w:sz w:val="24"/>
                <w:szCs w:val="24"/>
                <w:rtl/>
              </w:rPr>
              <w:t xml:space="preserve">"רב ששת לעומת רב נחמן: שתי שיטות פרשניות למקורות </w:t>
            </w:r>
            <w:proofErr w:type="spellStart"/>
            <w:r w:rsidRPr="00092C82">
              <w:rPr>
                <w:b w:val="0"/>
                <w:bCs w:val="0"/>
                <w:sz w:val="24"/>
                <w:szCs w:val="24"/>
                <w:rtl/>
              </w:rPr>
              <w:t>תנאיים</w:t>
            </w:r>
            <w:proofErr w:type="spellEnd"/>
            <w:r w:rsidRPr="00092C82">
              <w:rPr>
                <w:b w:val="0"/>
                <w:bCs w:val="0"/>
                <w:sz w:val="24"/>
                <w:szCs w:val="24"/>
                <w:rtl/>
              </w:rPr>
              <w:t xml:space="preserve">, </w:t>
            </w:r>
            <w:r w:rsidRPr="00092C82">
              <w:rPr>
                <w:b w:val="0"/>
                <w:bCs w:val="0"/>
                <w:i/>
                <w:iCs/>
                <w:sz w:val="24"/>
                <w:szCs w:val="24"/>
              </w:rPr>
              <w:t>HUCA</w:t>
            </w:r>
            <w:r w:rsidRPr="00092C82">
              <w:rPr>
                <w:b w:val="0"/>
                <w:bCs w:val="0"/>
                <w:sz w:val="24"/>
                <w:szCs w:val="24"/>
              </w:rPr>
              <w:t>, 76 (2005)</w:t>
            </w:r>
            <w:r w:rsidRPr="00092C82">
              <w:rPr>
                <w:b w:val="0"/>
                <w:bCs w:val="0"/>
                <w:sz w:val="24"/>
                <w:szCs w:val="24"/>
                <w:rtl/>
              </w:rPr>
              <w:t xml:space="preserve">, עמ' </w:t>
            </w:r>
            <w:r w:rsidRPr="00092C82">
              <w:rPr>
                <w:rFonts w:hint="cs"/>
                <w:b w:val="0"/>
                <w:bCs w:val="0"/>
                <w:sz w:val="24"/>
                <w:szCs w:val="24"/>
                <w:rtl/>
              </w:rPr>
              <w:t>יא-לב</w:t>
            </w:r>
          </w:p>
        </w:tc>
      </w:tr>
      <w:tr w:rsidR="00EE6633" w:rsidRPr="005E2A91" w:rsidTr="001F2C0E">
        <w:tc>
          <w:tcPr>
            <w:tcW w:w="2114" w:type="dxa"/>
          </w:tcPr>
          <w:p w:rsidR="00EE6633" w:rsidRDefault="00EE6633" w:rsidP="001F2C0E">
            <w:pPr>
              <w:jc w:val="both"/>
              <w:rPr>
                <w:b w:val="0"/>
                <w:bCs w:val="0"/>
                <w:sz w:val="24"/>
                <w:szCs w:val="24"/>
                <w:rtl/>
              </w:rPr>
            </w:pPr>
            <w:r>
              <w:rPr>
                <w:rFonts w:hint="cs"/>
                <w:b w:val="0"/>
                <w:bCs w:val="0"/>
                <w:sz w:val="24"/>
                <w:szCs w:val="24"/>
                <w:rtl/>
              </w:rPr>
              <w:t>____.</w:t>
            </w:r>
          </w:p>
        </w:tc>
        <w:tc>
          <w:tcPr>
            <w:tcW w:w="6408" w:type="dxa"/>
          </w:tcPr>
          <w:p w:rsidR="00EE6633" w:rsidRPr="00092C82" w:rsidRDefault="00EE6633" w:rsidP="001F2C0E">
            <w:pPr>
              <w:jc w:val="both"/>
              <w:rPr>
                <w:b w:val="0"/>
                <w:bCs w:val="0"/>
                <w:sz w:val="24"/>
                <w:szCs w:val="24"/>
                <w:rtl/>
              </w:rPr>
            </w:pPr>
            <w:r w:rsidRPr="00307F26">
              <w:rPr>
                <w:rFonts w:hint="cs"/>
                <w:b w:val="0"/>
                <w:bCs w:val="0"/>
                <w:sz w:val="22"/>
                <w:szCs w:val="22"/>
                <w:rtl/>
              </w:rPr>
              <w:t xml:space="preserve">ב' כהן, </w:t>
            </w:r>
            <w:r>
              <w:rPr>
                <w:rFonts w:hint="cs"/>
                <w:b w:val="0"/>
                <w:bCs w:val="0"/>
                <w:sz w:val="22"/>
                <w:szCs w:val="22"/>
                <w:rtl/>
              </w:rPr>
              <w:t>"</w:t>
            </w:r>
            <w:r w:rsidRPr="00307F26">
              <w:rPr>
                <w:rFonts w:hint="cs"/>
                <w:b w:val="0"/>
                <w:bCs w:val="0"/>
                <w:sz w:val="22"/>
                <w:szCs w:val="22"/>
                <w:rtl/>
              </w:rPr>
              <w:t xml:space="preserve">רמי בר </w:t>
            </w:r>
            <w:proofErr w:type="spellStart"/>
            <w:r w:rsidRPr="00307F26">
              <w:rPr>
                <w:rFonts w:hint="cs"/>
                <w:b w:val="0"/>
                <w:bCs w:val="0"/>
                <w:sz w:val="22"/>
                <w:szCs w:val="22"/>
                <w:rtl/>
              </w:rPr>
              <w:t>חמא</w:t>
            </w:r>
            <w:proofErr w:type="spellEnd"/>
            <w:r>
              <w:rPr>
                <w:rFonts w:hint="cs"/>
                <w:b w:val="0"/>
                <w:bCs w:val="0"/>
                <w:sz w:val="22"/>
                <w:szCs w:val="22"/>
                <w:rtl/>
              </w:rPr>
              <w:t xml:space="preserve"> לעומת רבא</w:t>
            </w:r>
            <w:r w:rsidRPr="00307F26">
              <w:rPr>
                <w:rFonts w:hint="cs"/>
                <w:b w:val="0"/>
                <w:bCs w:val="0"/>
                <w:sz w:val="22"/>
                <w:szCs w:val="22"/>
                <w:rtl/>
              </w:rPr>
              <w:t>: אנלוגיות פרשניות ופסיקתיות בתלמוד", דיני ישראל, כה (תשס"ח), עמ' 168-163</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כהנא, מ'.</w:t>
            </w:r>
          </w:p>
        </w:tc>
        <w:tc>
          <w:tcPr>
            <w:tcW w:w="6408" w:type="dxa"/>
          </w:tcPr>
          <w:p w:rsidR="00EE6633" w:rsidRPr="00A95EFD" w:rsidRDefault="00EE6633" w:rsidP="001F2C0E">
            <w:pPr>
              <w:jc w:val="both"/>
              <w:rPr>
                <w:rFonts w:ascii="Arial Unicode MS" w:eastAsia="Arial Unicode MS" w:hAnsi="Arial Unicode MS"/>
                <w:b w:val="0"/>
                <w:bCs w:val="0"/>
                <w:sz w:val="24"/>
                <w:szCs w:val="24"/>
                <w:rtl/>
              </w:rPr>
            </w:pPr>
            <w:r w:rsidRPr="00A95EFD">
              <w:rPr>
                <w:rFonts w:ascii="Arial Unicode MS" w:eastAsia="Arial Unicode MS" w:hAnsi="Arial Unicode MS" w:hint="cs"/>
                <w:b w:val="0"/>
                <w:bCs w:val="0"/>
                <w:sz w:val="24"/>
                <w:szCs w:val="24"/>
                <w:rtl/>
              </w:rPr>
              <w:t>"</w:t>
            </w:r>
            <w:r w:rsidRPr="00A95EFD">
              <w:rPr>
                <w:rFonts w:ascii="Arial Unicode MS" w:eastAsia="Arial Unicode MS" w:hAnsi="Arial Unicode MS" w:hint="eastAsia"/>
                <w:b w:val="0"/>
                <w:bCs w:val="0"/>
                <w:sz w:val="24"/>
                <w:szCs w:val="24"/>
                <w:rtl/>
              </w:rPr>
              <w:t xml:space="preserve">גילוי דעת ואונס </w:t>
            </w:r>
            <w:proofErr w:type="spellStart"/>
            <w:r w:rsidRPr="00A95EFD">
              <w:rPr>
                <w:rFonts w:ascii="Arial Unicode MS" w:eastAsia="Arial Unicode MS" w:hAnsi="Arial Unicode MS" w:hint="eastAsia"/>
                <w:b w:val="0"/>
                <w:bCs w:val="0"/>
                <w:sz w:val="24"/>
                <w:szCs w:val="24"/>
                <w:rtl/>
              </w:rPr>
              <w:t>בגיטין</w:t>
            </w:r>
            <w:proofErr w:type="spellEnd"/>
            <w:r w:rsidRPr="00A95EFD">
              <w:rPr>
                <w:rFonts w:ascii="Arial Unicode MS" w:eastAsia="Arial Unicode MS" w:hAnsi="Arial Unicode MS" w:hint="eastAsia"/>
                <w:b w:val="0"/>
                <w:bCs w:val="0"/>
                <w:sz w:val="24"/>
                <w:szCs w:val="24"/>
                <w:rtl/>
              </w:rPr>
              <w:t>; לחקר השתלשלות המסורות המוחלפות בעריכתן המגמתית של סוגיות מאוחרות</w:t>
            </w:r>
            <w:r w:rsidRPr="00A95EFD">
              <w:rPr>
                <w:rFonts w:ascii="Arial Unicode MS" w:eastAsia="Arial Unicode MS" w:hAnsi="Arial Unicode MS" w:hint="cs"/>
                <w:b w:val="0"/>
                <w:bCs w:val="0"/>
                <w:sz w:val="24"/>
                <w:szCs w:val="24"/>
                <w:rtl/>
              </w:rPr>
              <w:t xml:space="preserve">", </w:t>
            </w:r>
            <w:r w:rsidRPr="00A95EFD">
              <w:rPr>
                <w:rFonts w:ascii="Arial Unicode MS" w:eastAsia="Arial Unicode MS" w:hAnsi="Arial Unicode MS" w:hint="eastAsia"/>
                <w:b w:val="0"/>
                <w:bCs w:val="0"/>
                <w:sz w:val="24"/>
                <w:szCs w:val="24"/>
                <w:rtl/>
              </w:rPr>
              <w:t>תרביץ סב (</w:t>
            </w:r>
            <w:proofErr w:type="spellStart"/>
            <w:r w:rsidRPr="00A95EFD">
              <w:rPr>
                <w:rFonts w:ascii="Arial Unicode MS" w:eastAsia="Arial Unicode MS" w:hAnsi="Arial Unicode MS" w:hint="eastAsia"/>
                <w:b w:val="0"/>
                <w:bCs w:val="0"/>
                <w:sz w:val="24"/>
                <w:szCs w:val="24"/>
                <w:rtl/>
              </w:rPr>
              <w:t>תשנג</w:t>
            </w:r>
            <w:proofErr w:type="spellEnd"/>
            <w:r w:rsidRPr="00A95EFD">
              <w:rPr>
                <w:rFonts w:ascii="Arial Unicode MS" w:eastAsia="Arial Unicode MS" w:hAnsi="Arial Unicode MS" w:hint="eastAsia"/>
                <w:b w:val="0"/>
                <w:bCs w:val="0"/>
                <w:sz w:val="24"/>
                <w:szCs w:val="24"/>
                <w:rtl/>
              </w:rPr>
              <w:t>)</w:t>
            </w:r>
            <w:r w:rsidRPr="00A95EFD">
              <w:rPr>
                <w:rFonts w:ascii="Arial Unicode MS" w:eastAsia="Arial Unicode MS" w:hAnsi="Arial Unicode MS" w:hint="cs"/>
                <w:b w:val="0"/>
                <w:bCs w:val="0"/>
                <w:sz w:val="24"/>
                <w:szCs w:val="24"/>
                <w:rtl/>
              </w:rPr>
              <w:t>, עמ'</w:t>
            </w:r>
            <w:r w:rsidRPr="00A95EFD">
              <w:rPr>
                <w:rFonts w:ascii="Arial Unicode MS" w:eastAsia="Arial Unicode MS" w:hAnsi="Arial Unicode MS" w:hint="eastAsia"/>
                <w:b w:val="0"/>
                <w:bCs w:val="0"/>
                <w:sz w:val="24"/>
                <w:szCs w:val="24"/>
                <w:rtl/>
              </w:rPr>
              <w:t xml:space="preserve"> 225-263</w:t>
            </w:r>
          </w:p>
        </w:tc>
      </w:tr>
      <w:tr w:rsidR="00EE6633" w:rsidRPr="005E2A91" w:rsidTr="001F2C0E">
        <w:tc>
          <w:tcPr>
            <w:tcW w:w="2114" w:type="dxa"/>
          </w:tcPr>
          <w:p w:rsidR="00EE6633" w:rsidRPr="00A95EFD" w:rsidRDefault="00EE6633" w:rsidP="001F2C0E">
            <w:pPr>
              <w:jc w:val="both"/>
              <w:rPr>
                <w:b w:val="0"/>
                <w:bCs w:val="0"/>
                <w:sz w:val="24"/>
                <w:szCs w:val="24"/>
                <w:rtl/>
              </w:rPr>
            </w:pPr>
            <w:proofErr w:type="spellStart"/>
            <w:r w:rsidRPr="00A95EFD">
              <w:rPr>
                <w:rFonts w:hint="cs"/>
                <w:b w:val="0"/>
                <w:bCs w:val="0"/>
                <w:sz w:val="24"/>
                <w:szCs w:val="24"/>
                <w:rtl/>
              </w:rPr>
              <w:t>עמינח</w:t>
            </w:r>
            <w:proofErr w:type="spellEnd"/>
            <w:r w:rsidRPr="00A95EFD">
              <w:rPr>
                <w:rFonts w:hint="cs"/>
                <w:b w:val="0"/>
                <w:bCs w:val="0"/>
                <w:sz w:val="24"/>
                <w:szCs w:val="24"/>
                <w:rtl/>
              </w:rPr>
              <w:t>, נ'.</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עריכת מסכת קידושין בתלמוד הבבלי, ת"א, תשל"ז.</w:t>
            </w:r>
          </w:p>
        </w:tc>
      </w:tr>
      <w:tr w:rsidR="00EE6633" w:rsidRPr="005E2A91" w:rsidTr="001F2C0E">
        <w:tc>
          <w:tcPr>
            <w:tcW w:w="2114" w:type="dxa"/>
          </w:tcPr>
          <w:p w:rsidR="00EE6633" w:rsidRPr="00A95EFD" w:rsidRDefault="00EE6633" w:rsidP="001F2C0E">
            <w:pPr>
              <w:jc w:val="both"/>
              <w:rPr>
                <w:b w:val="0"/>
                <w:bCs w:val="0"/>
                <w:sz w:val="24"/>
                <w:szCs w:val="24"/>
                <w:rtl/>
              </w:rPr>
            </w:pPr>
            <w:proofErr w:type="spellStart"/>
            <w:r w:rsidRPr="00A95EFD">
              <w:rPr>
                <w:rFonts w:hint="cs"/>
                <w:b w:val="0"/>
                <w:bCs w:val="0"/>
                <w:sz w:val="24"/>
                <w:szCs w:val="24"/>
                <w:rtl/>
              </w:rPr>
              <w:t>פלדבלום</w:t>
            </w:r>
            <w:proofErr w:type="spellEnd"/>
            <w:r w:rsidRPr="00A95EFD">
              <w:rPr>
                <w:rFonts w:hint="cs"/>
                <w:b w:val="0"/>
                <w:bCs w:val="0"/>
                <w:sz w:val="24"/>
                <w:szCs w:val="24"/>
                <w:rtl/>
              </w:rPr>
              <w:t xml:space="preserve">, </w:t>
            </w:r>
            <w:proofErr w:type="spellStart"/>
            <w:r w:rsidRPr="00A95EFD">
              <w:rPr>
                <w:rFonts w:hint="cs"/>
                <w:b w:val="0"/>
                <w:bCs w:val="0"/>
                <w:sz w:val="24"/>
                <w:szCs w:val="24"/>
                <w:rtl/>
              </w:rPr>
              <w:t>מ"ש</w:t>
            </w:r>
            <w:proofErr w:type="spellEnd"/>
            <w:r w:rsidRPr="00A95EFD">
              <w:rPr>
                <w:rFonts w:hint="cs"/>
                <w:b w:val="0"/>
                <w:bCs w:val="0"/>
                <w:sz w:val="24"/>
                <w:szCs w:val="24"/>
                <w:rtl/>
              </w:rPr>
              <w:t>.</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פירושים ומחקרים בתלמוד </w:t>
            </w:r>
            <w:r w:rsidRPr="00A95EFD">
              <w:rPr>
                <w:b w:val="0"/>
                <w:bCs w:val="0"/>
                <w:sz w:val="24"/>
                <w:szCs w:val="24"/>
                <w:rtl/>
              </w:rPr>
              <w:t>–</w:t>
            </w:r>
            <w:r w:rsidRPr="00A95EFD">
              <w:rPr>
                <w:rFonts w:hint="cs"/>
                <w:b w:val="0"/>
                <w:bCs w:val="0"/>
                <w:sz w:val="24"/>
                <w:szCs w:val="24"/>
                <w:rtl/>
              </w:rPr>
              <w:t xml:space="preserve"> מסכת גיטין, ניו-יורק, תשכ"ט.</w:t>
            </w:r>
          </w:p>
        </w:tc>
      </w:tr>
      <w:tr w:rsidR="00EE6633" w:rsidRPr="005E2A91" w:rsidTr="001F2C0E">
        <w:tc>
          <w:tcPr>
            <w:tcW w:w="2114" w:type="dxa"/>
          </w:tcPr>
          <w:p w:rsidR="00EE6633" w:rsidRPr="00A95EFD" w:rsidRDefault="00EE6633" w:rsidP="001F2C0E">
            <w:pPr>
              <w:jc w:val="both"/>
              <w:rPr>
                <w:b w:val="0"/>
                <w:bCs w:val="0"/>
                <w:sz w:val="24"/>
                <w:szCs w:val="24"/>
                <w:rtl/>
              </w:rPr>
            </w:pPr>
            <w:proofErr w:type="spellStart"/>
            <w:r w:rsidRPr="00A95EFD">
              <w:rPr>
                <w:rFonts w:hint="cs"/>
                <w:b w:val="0"/>
                <w:bCs w:val="0"/>
                <w:sz w:val="24"/>
                <w:szCs w:val="24"/>
                <w:rtl/>
              </w:rPr>
              <w:t>פלורסהיים</w:t>
            </w:r>
            <w:proofErr w:type="spellEnd"/>
            <w:r w:rsidRPr="00A95EFD">
              <w:rPr>
                <w:rFonts w:hint="cs"/>
                <w:b w:val="0"/>
                <w:bCs w:val="0"/>
                <w:sz w:val="24"/>
                <w:szCs w:val="24"/>
                <w:rtl/>
              </w:rPr>
              <w:t>, י'.</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"רב ושמואל בירושלמי נזיקין", סיני, </w:t>
            </w:r>
            <w:proofErr w:type="spellStart"/>
            <w:r w:rsidRPr="00A95EFD">
              <w:rPr>
                <w:rFonts w:hint="cs"/>
                <w:b w:val="0"/>
                <w:bCs w:val="0"/>
                <w:sz w:val="24"/>
                <w:szCs w:val="24"/>
                <w:rtl/>
              </w:rPr>
              <w:t>קכב</w:t>
            </w:r>
            <w:proofErr w:type="spellEnd"/>
            <w:r w:rsidRPr="00A95EFD">
              <w:rPr>
                <w:rFonts w:hint="cs"/>
                <w:b w:val="0"/>
                <w:bCs w:val="0"/>
                <w:sz w:val="24"/>
                <w:szCs w:val="24"/>
                <w:rtl/>
              </w:rPr>
              <w:t xml:space="preserve"> (תשנ"ח), עמ' לב-סד.</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____.</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"סוגיות בבליות בירושלמי נזיקין", סיני, </w:t>
            </w:r>
            <w:proofErr w:type="spellStart"/>
            <w:r w:rsidRPr="00A95EFD">
              <w:rPr>
                <w:rFonts w:hint="cs"/>
                <w:b w:val="0"/>
                <w:bCs w:val="0"/>
                <w:sz w:val="24"/>
                <w:szCs w:val="24"/>
                <w:rtl/>
              </w:rPr>
              <w:t>קכ</w:t>
            </w:r>
            <w:proofErr w:type="spellEnd"/>
            <w:r w:rsidRPr="00A95EFD">
              <w:rPr>
                <w:rFonts w:hint="cs"/>
                <w:b w:val="0"/>
                <w:bCs w:val="0"/>
                <w:sz w:val="24"/>
                <w:szCs w:val="24"/>
                <w:rtl/>
              </w:rPr>
              <w:t xml:space="preserve"> (תשנ"ז), עמ' </w:t>
            </w:r>
            <w:proofErr w:type="spellStart"/>
            <w:r w:rsidRPr="00A95EFD">
              <w:rPr>
                <w:rFonts w:hint="cs"/>
                <w:b w:val="0"/>
                <w:bCs w:val="0"/>
                <w:sz w:val="24"/>
                <w:szCs w:val="24"/>
                <w:rtl/>
              </w:rPr>
              <w:t>נג</w:t>
            </w:r>
            <w:proofErr w:type="spellEnd"/>
            <w:r w:rsidRPr="00A95EFD">
              <w:rPr>
                <w:rFonts w:hint="cs"/>
                <w:b w:val="0"/>
                <w:bCs w:val="0"/>
                <w:sz w:val="24"/>
                <w:szCs w:val="24"/>
                <w:rtl/>
              </w:rPr>
              <w:t>-פה.</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פרידמן, ש"י.</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"פרק </w:t>
            </w:r>
            <w:proofErr w:type="spellStart"/>
            <w:r w:rsidRPr="00A95EFD">
              <w:rPr>
                <w:rFonts w:hint="cs"/>
                <w:b w:val="0"/>
                <w:bCs w:val="0"/>
                <w:sz w:val="24"/>
                <w:szCs w:val="24"/>
                <w:rtl/>
              </w:rPr>
              <w:t>האשה</w:t>
            </w:r>
            <w:proofErr w:type="spellEnd"/>
            <w:r w:rsidRPr="00A95EFD">
              <w:rPr>
                <w:rFonts w:hint="cs"/>
                <w:b w:val="0"/>
                <w:bCs w:val="0"/>
                <w:sz w:val="24"/>
                <w:szCs w:val="24"/>
                <w:rtl/>
              </w:rPr>
              <w:t xml:space="preserve"> רבה בבבלי (בצירוף מבוא כללי על דרך חקר הסוגיה)", בתוך: מחקרים ומקורות, א, ירושלים-ניו-יורק, תשל"ח, עמ' 321-275.</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____.</w:t>
            </w:r>
          </w:p>
        </w:tc>
        <w:tc>
          <w:tcPr>
            <w:tcW w:w="6408" w:type="dxa"/>
          </w:tcPr>
          <w:p w:rsidR="00EE6633" w:rsidRPr="00A95EFD" w:rsidRDefault="00EE6633" w:rsidP="001F2C0E">
            <w:pPr>
              <w:jc w:val="both"/>
              <w:rPr>
                <w:b w:val="0"/>
                <w:bCs w:val="0"/>
                <w:sz w:val="24"/>
                <w:szCs w:val="24"/>
                <w:rtl/>
              </w:rPr>
            </w:pPr>
            <w:r w:rsidRPr="00A95EFD">
              <w:rPr>
                <w:rFonts w:ascii="Arial Unicode MS" w:eastAsia="Arial Unicode MS" w:hAnsi="Arial Unicode MS" w:hint="cs"/>
                <w:b w:val="0"/>
                <w:bCs w:val="0"/>
                <w:sz w:val="24"/>
                <w:szCs w:val="24"/>
                <w:rtl/>
              </w:rPr>
              <w:t>"</w:t>
            </w:r>
            <w:r w:rsidRPr="00A95EFD">
              <w:rPr>
                <w:rFonts w:ascii="Arial Unicode MS" w:eastAsia="Arial Unicode MS" w:hAnsi="Arial Unicode MS" w:hint="eastAsia"/>
                <w:b w:val="0"/>
                <w:bCs w:val="0"/>
                <w:sz w:val="24"/>
                <w:szCs w:val="24"/>
                <w:rtl/>
              </w:rPr>
              <w:t xml:space="preserve">להתהוות שינויי </w:t>
            </w:r>
            <w:proofErr w:type="spellStart"/>
            <w:r w:rsidRPr="00A95EFD">
              <w:rPr>
                <w:rFonts w:ascii="Arial Unicode MS" w:eastAsia="Arial Unicode MS" w:hAnsi="Arial Unicode MS" w:hint="eastAsia"/>
                <w:b w:val="0"/>
                <w:bCs w:val="0"/>
                <w:sz w:val="24"/>
                <w:szCs w:val="24"/>
                <w:rtl/>
              </w:rPr>
              <w:t>הגירסאות</w:t>
            </w:r>
            <w:proofErr w:type="spellEnd"/>
            <w:r w:rsidRPr="00A95EFD">
              <w:rPr>
                <w:rFonts w:ascii="Arial Unicode MS" w:eastAsia="Arial Unicode MS" w:hAnsi="Arial Unicode MS" w:hint="eastAsia"/>
                <w:b w:val="0"/>
                <w:bCs w:val="0"/>
                <w:sz w:val="24"/>
                <w:szCs w:val="24"/>
                <w:rtl/>
              </w:rPr>
              <w:t xml:space="preserve"> בתלמוד הבבלי</w:t>
            </w:r>
            <w:r w:rsidRPr="00A95EFD">
              <w:rPr>
                <w:rFonts w:hint="cs"/>
                <w:b w:val="0"/>
                <w:bCs w:val="0"/>
                <w:sz w:val="24"/>
                <w:szCs w:val="24"/>
                <w:rtl/>
              </w:rPr>
              <w:t xml:space="preserve">", </w:t>
            </w:r>
            <w:proofErr w:type="spellStart"/>
            <w:r w:rsidRPr="00A95EFD">
              <w:rPr>
                <w:rFonts w:ascii="Arial Unicode MS" w:eastAsia="Arial Unicode MS" w:hAnsi="Arial Unicode MS" w:hint="eastAsia"/>
                <w:b w:val="0"/>
                <w:bCs w:val="0"/>
                <w:sz w:val="24"/>
                <w:szCs w:val="24"/>
                <w:rtl/>
              </w:rPr>
              <w:t>סידרא</w:t>
            </w:r>
            <w:proofErr w:type="spellEnd"/>
            <w:r w:rsidRPr="00A95EFD">
              <w:rPr>
                <w:rFonts w:ascii="Arial Unicode MS" w:eastAsia="Arial Unicode MS" w:hAnsi="Arial Unicode MS" w:hint="eastAsia"/>
                <w:b w:val="0"/>
                <w:bCs w:val="0"/>
                <w:sz w:val="24"/>
                <w:szCs w:val="24"/>
                <w:rtl/>
              </w:rPr>
              <w:t> ז (תשנא)</w:t>
            </w:r>
            <w:r w:rsidRPr="00A95EFD">
              <w:rPr>
                <w:rFonts w:ascii="Arial Unicode MS" w:eastAsia="Arial Unicode MS" w:hAnsi="Arial Unicode MS" w:hint="cs"/>
                <w:b w:val="0"/>
                <w:bCs w:val="0"/>
                <w:sz w:val="24"/>
                <w:szCs w:val="24"/>
                <w:rtl/>
              </w:rPr>
              <w:t>, עמ'</w:t>
            </w:r>
            <w:r w:rsidRPr="00A95EFD">
              <w:rPr>
                <w:rFonts w:ascii="Arial Unicode MS" w:eastAsia="Arial Unicode MS" w:hAnsi="Arial Unicode MS" w:hint="eastAsia"/>
                <w:b w:val="0"/>
                <w:bCs w:val="0"/>
                <w:sz w:val="24"/>
                <w:szCs w:val="24"/>
                <w:rtl/>
              </w:rPr>
              <w:t xml:space="preserve"> 67-102</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____.</w:t>
            </w:r>
          </w:p>
        </w:tc>
        <w:tc>
          <w:tcPr>
            <w:tcW w:w="6408" w:type="dxa"/>
          </w:tcPr>
          <w:p w:rsidR="00EE6633" w:rsidRPr="00A95EFD" w:rsidRDefault="00EE6633" w:rsidP="001F2C0E">
            <w:pPr>
              <w:jc w:val="both"/>
              <w:rPr>
                <w:rFonts w:ascii="Arial Unicode MS" w:eastAsia="Arial Unicode MS" w:hAnsi="Arial Unicode MS"/>
                <w:b w:val="0"/>
                <w:bCs w:val="0"/>
                <w:sz w:val="24"/>
                <w:szCs w:val="24"/>
                <w:rtl/>
              </w:rPr>
            </w:pPr>
            <w:r w:rsidRPr="00A95EFD">
              <w:rPr>
                <w:rFonts w:ascii="Arial Unicode MS" w:eastAsia="Arial Unicode MS" w:hAnsi="Arial Unicode MS" w:hint="cs"/>
                <w:b w:val="0"/>
                <w:bCs w:val="0"/>
                <w:sz w:val="24"/>
                <w:szCs w:val="24"/>
                <w:rtl/>
              </w:rPr>
              <w:t>"</w:t>
            </w:r>
            <w:r w:rsidRPr="00A95EFD">
              <w:rPr>
                <w:rFonts w:ascii="Arial Unicode MS" w:eastAsia="Arial Unicode MS" w:hAnsi="Arial Unicode MS" w:hint="eastAsia"/>
                <w:b w:val="0"/>
                <w:bCs w:val="0"/>
                <w:sz w:val="24"/>
                <w:szCs w:val="24"/>
                <w:rtl/>
              </w:rPr>
              <w:t xml:space="preserve">לאופיין של הברייתות בתלמוד הבבלי; "בן </w:t>
            </w:r>
            <w:proofErr w:type="spellStart"/>
            <w:r w:rsidRPr="00A95EFD">
              <w:rPr>
                <w:rFonts w:ascii="Arial Unicode MS" w:eastAsia="Arial Unicode MS" w:hAnsi="Arial Unicode MS" w:hint="eastAsia"/>
                <w:b w:val="0"/>
                <w:bCs w:val="0"/>
                <w:sz w:val="24"/>
                <w:szCs w:val="24"/>
                <w:rtl/>
              </w:rPr>
              <w:t>תימא</w:t>
            </w:r>
            <w:proofErr w:type="spellEnd"/>
            <w:r w:rsidRPr="00A95EFD">
              <w:rPr>
                <w:rFonts w:ascii="Arial Unicode MS" w:eastAsia="Arial Unicode MS" w:hAnsi="Arial Unicode MS" w:hint="eastAsia"/>
                <w:b w:val="0"/>
                <w:bCs w:val="0"/>
                <w:sz w:val="24"/>
                <w:szCs w:val="24"/>
                <w:rtl/>
              </w:rPr>
              <w:t xml:space="preserve">" ו"בן </w:t>
            </w:r>
            <w:proofErr w:type="spellStart"/>
            <w:r w:rsidRPr="00A95EFD">
              <w:rPr>
                <w:rFonts w:ascii="Arial Unicode MS" w:eastAsia="Arial Unicode MS" w:hAnsi="Arial Unicode MS" w:hint="eastAsia"/>
                <w:b w:val="0"/>
                <w:bCs w:val="0"/>
                <w:sz w:val="24"/>
                <w:szCs w:val="24"/>
                <w:rtl/>
              </w:rPr>
              <w:t>דורתיי</w:t>
            </w:r>
            <w:proofErr w:type="spellEnd"/>
            <w:r w:rsidRPr="00A95EFD">
              <w:rPr>
                <w:rFonts w:ascii="Arial Unicode MS" w:eastAsia="Arial Unicode MS" w:hAnsi="Arial Unicode MS" w:hint="eastAsia"/>
                <w:b w:val="0"/>
                <w:bCs w:val="0"/>
                <w:sz w:val="24"/>
                <w:szCs w:val="24"/>
                <w:rtl/>
              </w:rPr>
              <w:t>"</w:t>
            </w:r>
            <w:r w:rsidRPr="00A95EFD">
              <w:rPr>
                <w:rFonts w:ascii="Arial Unicode MS" w:eastAsia="Arial Unicode MS" w:hAnsi="Arial Unicode MS" w:hint="cs"/>
                <w:b w:val="0"/>
                <w:bCs w:val="0"/>
                <w:sz w:val="24"/>
                <w:szCs w:val="24"/>
                <w:rtl/>
              </w:rPr>
              <w:t xml:space="preserve">', </w:t>
            </w:r>
            <w:r w:rsidRPr="00A95EFD">
              <w:rPr>
                <w:rFonts w:ascii="Arial Unicode MS" w:eastAsia="Arial Unicode MS" w:hAnsi="Arial Unicode MS" w:hint="eastAsia"/>
                <w:b w:val="0"/>
                <w:bCs w:val="0"/>
                <w:sz w:val="24"/>
                <w:szCs w:val="24"/>
                <w:rtl/>
              </w:rPr>
              <w:t>נטיעות לדוד</w:t>
            </w:r>
            <w:r w:rsidRPr="00A95EFD">
              <w:rPr>
                <w:rFonts w:ascii="Arial Unicode MS" w:eastAsia="Arial Unicode MS" w:hAnsi="Arial Unicode MS" w:hint="cs"/>
                <w:b w:val="0"/>
                <w:bCs w:val="0"/>
                <w:sz w:val="24"/>
                <w:szCs w:val="24"/>
                <w:rtl/>
              </w:rPr>
              <w:t xml:space="preserve">-ספר היובל לדוד </w:t>
            </w:r>
            <w:proofErr w:type="spellStart"/>
            <w:r w:rsidRPr="00A95EFD">
              <w:rPr>
                <w:rFonts w:ascii="Arial Unicode MS" w:eastAsia="Arial Unicode MS" w:hAnsi="Arial Unicode MS" w:hint="cs"/>
                <w:b w:val="0"/>
                <w:bCs w:val="0"/>
                <w:sz w:val="24"/>
                <w:szCs w:val="24"/>
                <w:rtl/>
              </w:rPr>
              <w:t>הלבני</w:t>
            </w:r>
            <w:proofErr w:type="spellEnd"/>
            <w:r w:rsidRPr="00A95EFD">
              <w:rPr>
                <w:rFonts w:ascii="Arial Unicode MS" w:eastAsia="Arial Unicode MS" w:hAnsi="Arial Unicode MS" w:hint="cs"/>
                <w:b w:val="0"/>
                <w:bCs w:val="0"/>
                <w:sz w:val="24"/>
                <w:szCs w:val="24"/>
                <w:rtl/>
              </w:rPr>
              <w:t xml:space="preserve"> (עורכים: י' אלמן, א"ב </w:t>
            </w:r>
            <w:proofErr w:type="spellStart"/>
            <w:r w:rsidRPr="00A95EFD">
              <w:rPr>
                <w:rFonts w:ascii="Arial Unicode MS" w:eastAsia="Arial Unicode MS" w:hAnsi="Arial Unicode MS" w:hint="cs"/>
                <w:b w:val="0"/>
                <w:bCs w:val="0"/>
                <w:sz w:val="24"/>
                <w:szCs w:val="24"/>
                <w:rtl/>
              </w:rPr>
              <w:t>הלבני</w:t>
            </w:r>
            <w:proofErr w:type="spellEnd"/>
            <w:r w:rsidRPr="00A95EFD">
              <w:rPr>
                <w:rFonts w:ascii="Arial Unicode MS" w:eastAsia="Arial Unicode MS" w:hAnsi="Arial Unicode MS" w:hint="cs"/>
                <w:b w:val="0"/>
                <w:bCs w:val="0"/>
                <w:sz w:val="24"/>
                <w:szCs w:val="24"/>
                <w:rtl/>
              </w:rPr>
              <w:t xml:space="preserve"> </w:t>
            </w:r>
            <w:proofErr w:type="spellStart"/>
            <w:r w:rsidRPr="00A95EFD">
              <w:rPr>
                <w:rFonts w:ascii="Arial Unicode MS" w:eastAsia="Arial Unicode MS" w:hAnsi="Arial Unicode MS" w:hint="cs"/>
                <w:b w:val="0"/>
                <w:bCs w:val="0"/>
                <w:sz w:val="24"/>
                <w:szCs w:val="24"/>
                <w:rtl/>
              </w:rPr>
              <w:t>וצ"א</w:t>
            </w:r>
            <w:proofErr w:type="spellEnd"/>
            <w:r w:rsidRPr="00A95EFD">
              <w:rPr>
                <w:rFonts w:ascii="Arial Unicode MS" w:eastAsia="Arial Unicode MS" w:hAnsi="Arial Unicode MS" w:hint="cs"/>
                <w:b w:val="0"/>
                <w:bCs w:val="0"/>
                <w:sz w:val="24"/>
                <w:szCs w:val="24"/>
                <w:rtl/>
              </w:rPr>
              <w:t xml:space="preserve"> </w:t>
            </w:r>
            <w:proofErr w:type="spellStart"/>
            <w:r w:rsidRPr="00A95EFD">
              <w:rPr>
                <w:rFonts w:ascii="Arial Unicode MS" w:eastAsia="Arial Unicode MS" w:hAnsi="Arial Unicode MS" w:hint="cs"/>
                <w:b w:val="0"/>
                <w:bCs w:val="0"/>
                <w:sz w:val="24"/>
                <w:szCs w:val="24"/>
                <w:rtl/>
              </w:rPr>
              <w:t>שטיינפלד</w:t>
            </w:r>
            <w:proofErr w:type="spellEnd"/>
            <w:r w:rsidRPr="00A95EFD">
              <w:rPr>
                <w:rFonts w:ascii="Arial Unicode MS" w:eastAsia="Arial Unicode MS" w:hAnsi="Arial Unicode MS" w:hint="cs"/>
                <w:b w:val="0"/>
                <w:bCs w:val="0"/>
                <w:sz w:val="24"/>
                <w:szCs w:val="24"/>
                <w:rtl/>
              </w:rPr>
              <w:t xml:space="preserve">), ירושלים </w:t>
            </w:r>
            <w:r w:rsidRPr="00A95EFD">
              <w:rPr>
                <w:rFonts w:ascii="Arial Unicode MS" w:eastAsia="Arial Unicode MS" w:hAnsi="Arial Unicode MS" w:hint="eastAsia"/>
                <w:b w:val="0"/>
                <w:bCs w:val="0"/>
                <w:sz w:val="24"/>
                <w:szCs w:val="24"/>
                <w:rtl/>
              </w:rPr>
              <w:t>תשס</w:t>
            </w:r>
            <w:r w:rsidRPr="00A95EFD">
              <w:rPr>
                <w:rFonts w:ascii="Arial Unicode MS" w:eastAsia="Arial Unicode MS" w:hAnsi="Arial Unicode MS" w:hint="cs"/>
                <w:b w:val="0"/>
                <w:bCs w:val="0"/>
                <w:sz w:val="24"/>
                <w:szCs w:val="24"/>
                <w:rtl/>
              </w:rPr>
              <w:t>"</w:t>
            </w:r>
            <w:r w:rsidRPr="00A95EFD">
              <w:rPr>
                <w:rFonts w:ascii="Arial Unicode MS" w:eastAsia="Arial Unicode MS" w:hAnsi="Arial Unicode MS" w:hint="eastAsia"/>
                <w:b w:val="0"/>
                <w:bCs w:val="0"/>
                <w:sz w:val="24"/>
                <w:szCs w:val="24"/>
                <w:rtl/>
              </w:rPr>
              <w:t>ה</w:t>
            </w:r>
            <w:r w:rsidRPr="00A95EFD">
              <w:rPr>
                <w:rFonts w:ascii="Arial Unicode MS" w:eastAsia="Arial Unicode MS" w:hAnsi="Arial Unicode MS" w:hint="cs"/>
                <w:b w:val="0"/>
                <w:bCs w:val="0"/>
                <w:sz w:val="24"/>
                <w:szCs w:val="24"/>
                <w:rtl/>
              </w:rPr>
              <w:t xml:space="preserve">,  עמ' </w:t>
            </w:r>
            <w:r w:rsidRPr="00A95EFD">
              <w:rPr>
                <w:rFonts w:ascii="Arial Unicode MS" w:eastAsia="Arial Unicode MS" w:hAnsi="Arial Unicode MS" w:hint="eastAsia"/>
                <w:b w:val="0"/>
                <w:bCs w:val="0"/>
                <w:sz w:val="24"/>
                <w:szCs w:val="24"/>
                <w:rtl/>
              </w:rPr>
              <w:t>קצה-רעד</w:t>
            </w:r>
          </w:p>
        </w:tc>
      </w:tr>
      <w:tr w:rsidR="00EE6633" w:rsidRPr="005E2A91" w:rsidTr="001F2C0E">
        <w:tc>
          <w:tcPr>
            <w:tcW w:w="2114" w:type="dxa"/>
          </w:tcPr>
          <w:p w:rsidR="00EE6633" w:rsidRPr="00A95EFD" w:rsidRDefault="00EE6633" w:rsidP="001F2C0E">
            <w:pPr>
              <w:jc w:val="both"/>
              <w:rPr>
                <w:b w:val="0"/>
                <w:bCs w:val="0"/>
                <w:sz w:val="24"/>
                <w:szCs w:val="24"/>
                <w:rtl/>
              </w:rPr>
            </w:pPr>
            <w:r w:rsidRPr="00A95EFD">
              <w:rPr>
                <w:rFonts w:hint="cs"/>
                <w:b w:val="0"/>
                <w:bCs w:val="0"/>
                <w:sz w:val="24"/>
                <w:szCs w:val="24"/>
                <w:rtl/>
              </w:rPr>
              <w:t>קלמן, י'.</w:t>
            </w:r>
          </w:p>
        </w:tc>
        <w:tc>
          <w:tcPr>
            <w:tcW w:w="6408" w:type="dxa"/>
          </w:tcPr>
          <w:p w:rsidR="00EE6633" w:rsidRPr="00A95EFD" w:rsidRDefault="00EE6633" w:rsidP="001F2C0E">
            <w:pPr>
              <w:jc w:val="both"/>
              <w:rPr>
                <w:b w:val="0"/>
                <w:bCs w:val="0"/>
                <w:sz w:val="24"/>
                <w:szCs w:val="24"/>
                <w:rtl/>
              </w:rPr>
            </w:pPr>
            <w:proofErr w:type="spellStart"/>
            <w:r w:rsidRPr="00A95EFD">
              <w:rPr>
                <w:rFonts w:hint="cs"/>
                <w:b w:val="0"/>
                <w:bCs w:val="0"/>
                <w:sz w:val="24"/>
                <w:szCs w:val="24"/>
                <w:rtl/>
              </w:rPr>
              <w:t>האוקימתא</w:t>
            </w:r>
            <w:proofErr w:type="spellEnd"/>
            <w:r w:rsidRPr="00A95EFD">
              <w:rPr>
                <w:rFonts w:hint="cs"/>
                <w:b w:val="0"/>
                <w:bCs w:val="0"/>
                <w:sz w:val="24"/>
                <w:szCs w:val="24"/>
                <w:rtl/>
              </w:rPr>
              <w:t xml:space="preserve"> </w:t>
            </w:r>
            <w:proofErr w:type="spellStart"/>
            <w:r w:rsidRPr="00A95EFD">
              <w:rPr>
                <w:rFonts w:hint="cs"/>
                <w:b w:val="0"/>
                <w:bCs w:val="0"/>
                <w:sz w:val="24"/>
                <w:szCs w:val="24"/>
                <w:rtl/>
              </w:rPr>
              <w:t>האמוראית</w:t>
            </w:r>
            <w:proofErr w:type="spellEnd"/>
            <w:r w:rsidRPr="00A95EFD">
              <w:rPr>
                <w:rFonts w:hint="cs"/>
                <w:b w:val="0"/>
                <w:bCs w:val="0"/>
                <w:sz w:val="24"/>
                <w:szCs w:val="24"/>
                <w:rtl/>
              </w:rPr>
              <w:t xml:space="preserve"> 'הכא במאי עסקינן' המתייחסת למקורות </w:t>
            </w:r>
            <w:proofErr w:type="spellStart"/>
            <w:r w:rsidRPr="00A95EFD">
              <w:rPr>
                <w:rFonts w:hint="cs"/>
                <w:b w:val="0"/>
                <w:bCs w:val="0"/>
                <w:sz w:val="24"/>
                <w:szCs w:val="24"/>
                <w:rtl/>
              </w:rPr>
              <w:t>תנאיים</w:t>
            </w:r>
            <w:proofErr w:type="spellEnd"/>
            <w:r w:rsidRPr="00A95EFD">
              <w:rPr>
                <w:rFonts w:hint="cs"/>
                <w:b w:val="0"/>
                <w:bCs w:val="0"/>
                <w:sz w:val="24"/>
                <w:szCs w:val="24"/>
                <w:rtl/>
              </w:rPr>
              <w:t xml:space="preserve"> </w:t>
            </w:r>
            <w:r w:rsidRPr="00A95EFD">
              <w:rPr>
                <w:b w:val="0"/>
                <w:bCs w:val="0"/>
                <w:sz w:val="24"/>
                <w:szCs w:val="24"/>
                <w:rtl/>
              </w:rPr>
              <w:t>–</w:t>
            </w:r>
            <w:r w:rsidRPr="00A95EFD">
              <w:rPr>
                <w:rFonts w:hint="cs"/>
                <w:b w:val="0"/>
                <w:bCs w:val="0"/>
                <w:sz w:val="24"/>
                <w:szCs w:val="24"/>
                <w:rtl/>
              </w:rPr>
              <w:t xml:space="preserve"> טיבה, </w:t>
            </w:r>
            <w:proofErr w:type="spellStart"/>
            <w:r w:rsidRPr="00A95EFD">
              <w:rPr>
                <w:rFonts w:hint="cs"/>
                <w:b w:val="0"/>
                <w:bCs w:val="0"/>
                <w:sz w:val="24"/>
                <w:szCs w:val="24"/>
                <w:rtl/>
              </w:rPr>
              <w:t>אופיה</w:t>
            </w:r>
            <w:proofErr w:type="spellEnd"/>
            <w:r w:rsidRPr="00A95EFD">
              <w:rPr>
                <w:rFonts w:hint="cs"/>
                <w:b w:val="0"/>
                <w:bCs w:val="0"/>
                <w:sz w:val="24"/>
                <w:szCs w:val="24"/>
                <w:rtl/>
              </w:rPr>
              <w:t xml:space="preserve"> וצורתה, עבודת דוקטור, אוני' בר-אילן, ר"ג, תשס"ב.  </w:t>
            </w:r>
          </w:p>
        </w:tc>
      </w:tr>
      <w:tr w:rsidR="00EE6633" w:rsidRPr="005E2A91" w:rsidTr="001F2C0E">
        <w:tc>
          <w:tcPr>
            <w:tcW w:w="2114" w:type="dxa"/>
          </w:tcPr>
          <w:p w:rsidR="00EE6633" w:rsidRPr="00A95EFD" w:rsidRDefault="00EE6633" w:rsidP="001F2C0E">
            <w:pPr>
              <w:jc w:val="both"/>
              <w:rPr>
                <w:b w:val="0"/>
                <w:bCs w:val="0"/>
                <w:sz w:val="24"/>
                <w:szCs w:val="24"/>
                <w:rtl/>
              </w:rPr>
            </w:pPr>
            <w:proofErr w:type="spellStart"/>
            <w:r w:rsidRPr="00A95EFD">
              <w:rPr>
                <w:rFonts w:hint="cs"/>
                <w:b w:val="0"/>
                <w:bCs w:val="0"/>
                <w:sz w:val="24"/>
                <w:szCs w:val="24"/>
                <w:rtl/>
              </w:rPr>
              <w:t>קנריק</w:t>
            </w:r>
            <w:proofErr w:type="spellEnd"/>
            <w:r w:rsidRPr="00A95EFD">
              <w:rPr>
                <w:rFonts w:hint="cs"/>
                <w:b w:val="0"/>
                <w:bCs w:val="0"/>
                <w:sz w:val="24"/>
                <w:szCs w:val="24"/>
                <w:rtl/>
              </w:rPr>
              <w:t>, צבי.</w:t>
            </w:r>
          </w:p>
        </w:tc>
        <w:tc>
          <w:tcPr>
            <w:tcW w:w="6408" w:type="dxa"/>
          </w:tcPr>
          <w:p w:rsidR="00EE6633" w:rsidRPr="00A95EFD" w:rsidRDefault="00EE6633" w:rsidP="001F2C0E">
            <w:pPr>
              <w:jc w:val="both"/>
              <w:rPr>
                <w:b w:val="0"/>
                <w:bCs w:val="0"/>
                <w:sz w:val="24"/>
                <w:szCs w:val="24"/>
                <w:rtl/>
              </w:rPr>
            </w:pPr>
            <w:r w:rsidRPr="00A95EFD">
              <w:rPr>
                <w:rFonts w:hint="cs"/>
                <w:b w:val="0"/>
                <w:bCs w:val="0"/>
                <w:sz w:val="24"/>
                <w:szCs w:val="24"/>
                <w:rtl/>
              </w:rPr>
              <w:t xml:space="preserve">הוראת תלמוד באמצעות מפות </w:t>
            </w:r>
            <w:proofErr w:type="spellStart"/>
            <w:r w:rsidRPr="00A95EFD">
              <w:rPr>
                <w:rFonts w:hint="cs"/>
                <w:b w:val="0"/>
                <w:bCs w:val="0"/>
                <w:sz w:val="24"/>
                <w:szCs w:val="24"/>
                <w:rtl/>
              </w:rPr>
              <w:t>קוגנטיביות</w:t>
            </w:r>
            <w:proofErr w:type="spellEnd"/>
            <w:r w:rsidRPr="00A95EFD">
              <w:rPr>
                <w:rFonts w:hint="cs"/>
                <w:b w:val="0"/>
                <w:bCs w:val="0"/>
                <w:sz w:val="24"/>
                <w:szCs w:val="24"/>
                <w:rtl/>
              </w:rPr>
              <w:t>, עבודת דוקטור, האוני' העברית, ירושלים תש"ס.</w:t>
            </w:r>
          </w:p>
        </w:tc>
      </w:tr>
    </w:tbl>
    <w:p w:rsidR="00EE6633" w:rsidRPr="005E2A91" w:rsidRDefault="00EE6633" w:rsidP="00EE6633">
      <w:pPr>
        <w:jc w:val="both"/>
        <w:rPr>
          <w:sz w:val="24"/>
          <w:szCs w:val="24"/>
          <w:rtl/>
        </w:rPr>
      </w:pPr>
      <w:r w:rsidRPr="005E2A91">
        <w:rPr>
          <w:rFonts w:hint="cs"/>
          <w:sz w:val="24"/>
          <w:szCs w:val="24"/>
          <w:rtl/>
        </w:rPr>
        <w:t xml:space="preserve"> </w:t>
      </w:r>
    </w:p>
    <w:p w:rsidR="00EE6633" w:rsidRPr="005E2A91" w:rsidRDefault="00EE6633" w:rsidP="00EE6633">
      <w:pPr>
        <w:jc w:val="both"/>
        <w:rPr>
          <w:sz w:val="24"/>
          <w:szCs w:val="24"/>
          <w:rtl/>
        </w:rPr>
      </w:pPr>
    </w:p>
    <w:p w:rsidR="00EE6633" w:rsidRPr="005E2A91" w:rsidRDefault="00EE6633" w:rsidP="00EE6633">
      <w:pPr>
        <w:ind w:firstLine="206"/>
        <w:jc w:val="both"/>
        <w:outlineLvl w:val="0"/>
        <w:rPr>
          <w:sz w:val="24"/>
          <w:szCs w:val="24"/>
          <w:rtl/>
        </w:rPr>
      </w:pPr>
      <w:r w:rsidRPr="005E2A91">
        <w:rPr>
          <w:rFonts w:hint="cs"/>
          <w:b w:val="0"/>
          <w:bCs w:val="0"/>
          <w:sz w:val="24"/>
          <w:szCs w:val="24"/>
        </w:rPr>
        <w:t>II</w:t>
      </w:r>
      <w:r w:rsidRPr="005E2A91">
        <w:rPr>
          <w:rFonts w:hint="cs"/>
          <w:b w:val="0"/>
          <w:bCs w:val="0"/>
          <w:sz w:val="24"/>
          <w:szCs w:val="24"/>
          <w:rtl/>
        </w:rPr>
        <w:t>. ספרים ומאמרים באנגלית</w:t>
      </w:r>
      <w:r w:rsidRPr="005E2A91">
        <w:rPr>
          <w:rFonts w:hint="cs"/>
          <w:sz w:val="24"/>
          <w:szCs w:val="24"/>
          <w:rtl/>
        </w:rPr>
        <w:t>:</w:t>
      </w:r>
    </w:p>
    <w:p w:rsidR="00EE6633" w:rsidRPr="005E2A91" w:rsidRDefault="00EE6633" w:rsidP="00EE6633">
      <w:pPr>
        <w:jc w:val="both"/>
        <w:rPr>
          <w:sz w:val="24"/>
          <w:szCs w:val="24"/>
          <w:rtl/>
        </w:rPr>
      </w:pPr>
    </w:p>
    <w:tbl>
      <w:tblPr>
        <w:bidiVisual/>
        <w:tblW w:w="0" w:type="auto"/>
        <w:tblLook w:val="0000" w:firstRow="0" w:lastRow="0" w:firstColumn="0" w:lastColumn="0" w:noHBand="0" w:noVBand="0"/>
      </w:tblPr>
      <w:tblGrid>
        <w:gridCol w:w="4165"/>
        <w:gridCol w:w="4147"/>
      </w:tblGrid>
      <w:tr w:rsidR="00EE6633" w:rsidRPr="005E2A91" w:rsidTr="001F2C0E">
        <w:tc>
          <w:tcPr>
            <w:tcW w:w="4261" w:type="dxa"/>
          </w:tcPr>
          <w:p w:rsidR="00EE6633" w:rsidRPr="007B24E0" w:rsidRDefault="00EE6633" w:rsidP="001F2C0E">
            <w:pPr>
              <w:jc w:val="right"/>
              <w:rPr>
                <w:b w:val="0"/>
                <w:bCs w:val="0"/>
                <w:sz w:val="24"/>
                <w:szCs w:val="24"/>
              </w:rPr>
            </w:pPr>
            <w:r w:rsidRPr="007B24E0">
              <w:rPr>
                <w:b w:val="0"/>
                <w:bCs w:val="0"/>
                <w:sz w:val="24"/>
                <w:szCs w:val="24"/>
              </w:rPr>
              <w:t xml:space="preserve">"Was Age the Decisive Criterion of Subordination Among the Amoraim?", </w:t>
            </w:r>
            <w:r w:rsidRPr="007B24E0">
              <w:rPr>
                <w:b w:val="0"/>
                <w:bCs w:val="0"/>
                <w:i/>
                <w:iCs/>
                <w:sz w:val="24"/>
                <w:szCs w:val="24"/>
              </w:rPr>
              <w:t>JQR</w:t>
            </w:r>
            <w:r w:rsidRPr="007B24E0">
              <w:rPr>
                <w:b w:val="0"/>
                <w:bCs w:val="0"/>
                <w:sz w:val="24"/>
                <w:szCs w:val="24"/>
              </w:rPr>
              <w:t>, 92 (2002), pp. 279-313</w:t>
            </w:r>
          </w:p>
        </w:tc>
        <w:tc>
          <w:tcPr>
            <w:tcW w:w="4261" w:type="dxa"/>
          </w:tcPr>
          <w:p w:rsidR="00EE6633" w:rsidRPr="005E2A91" w:rsidRDefault="00EE6633" w:rsidP="001F2C0E">
            <w:pPr>
              <w:jc w:val="right"/>
              <w:rPr>
                <w:sz w:val="24"/>
                <w:szCs w:val="24"/>
              </w:rPr>
            </w:pPr>
            <w:r w:rsidRPr="005E2A91">
              <w:rPr>
                <w:sz w:val="24"/>
                <w:szCs w:val="24"/>
              </w:rPr>
              <w:t>Cohen, A.</w:t>
            </w:r>
          </w:p>
        </w:tc>
      </w:tr>
      <w:tr w:rsidR="00EE6633" w:rsidRPr="005E2A91" w:rsidTr="001F2C0E">
        <w:tc>
          <w:tcPr>
            <w:tcW w:w="4261" w:type="dxa"/>
          </w:tcPr>
          <w:p w:rsidR="00EE6633" w:rsidRPr="007B24E0" w:rsidRDefault="00EE6633" w:rsidP="001F2C0E">
            <w:pPr>
              <w:jc w:val="right"/>
              <w:rPr>
                <w:rFonts w:cs="Times New Roman"/>
                <w:b w:val="0"/>
                <w:bCs w:val="0"/>
                <w:sz w:val="24"/>
                <w:szCs w:val="24"/>
                <w:rtl/>
              </w:rPr>
            </w:pPr>
            <w:r w:rsidRPr="007B24E0">
              <w:rPr>
                <w:rFonts w:cs="Times New Roman"/>
                <w:b w:val="0"/>
                <w:bCs w:val="0"/>
                <w:sz w:val="22"/>
                <w:szCs w:val="22"/>
              </w:rPr>
              <w:t xml:space="preserve">"On the redaction of the </w:t>
            </w:r>
            <w:proofErr w:type="spellStart"/>
            <w:r w:rsidRPr="007B24E0">
              <w:rPr>
                <w:rFonts w:cs="Times New Roman"/>
                <w:b w:val="0"/>
                <w:bCs w:val="0"/>
                <w:sz w:val="22"/>
                <w:szCs w:val="22"/>
              </w:rPr>
              <w:t>talmudic</w:t>
            </w:r>
            <w:proofErr w:type="spellEnd"/>
            <w:r w:rsidRPr="007B24E0">
              <w:rPr>
                <w:rFonts w:cs="Times New Roman"/>
                <w:b w:val="0"/>
                <w:bCs w:val="0"/>
                <w:sz w:val="22"/>
                <w:szCs w:val="22"/>
              </w:rPr>
              <w:t xml:space="preserve"> "</w:t>
            </w:r>
            <w:proofErr w:type="spellStart"/>
            <w:r w:rsidRPr="007B24E0">
              <w:rPr>
                <w:rFonts w:cs="Times New Roman"/>
                <w:b w:val="0"/>
                <w:bCs w:val="0"/>
                <w:sz w:val="22"/>
                <w:szCs w:val="22"/>
              </w:rPr>
              <w:t>sugyah</w:t>
            </w:r>
            <w:proofErr w:type="spellEnd"/>
            <w:r w:rsidRPr="007B24E0">
              <w:rPr>
                <w:rFonts w:cs="Times New Roman"/>
                <w:b w:val="0"/>
                <w:bCs w:val="0"/>
                <w:sz w:val="22"/>
                <w:szCs w:val="22"/>
              </w:rPr>
              <w:t>" "</w:t>
            </w:r>
            <w:proofErr w:type="spellStart"/>
            <w:r>
              <w:rPr>
                <w:rFonts w:cs="Times New Roman"/>
                <w:b w:val="0"/>
                <w:bCs w:val="0"/>
                <w:sz w:val="22"/>
                <w:szCs w:val="22"/>
              </w:rPr>
              <w:t>Z</w:t>
            </w:r>
            <w:r w:rsidRPr="007B24E0">
              <w:rPr>
                <w:rFonts w:cs="Times New Roman"/>
                <w:b w:val="0"/>
                <w:bCs w:val="0"/>
                <w:sz w:val="22"/>
                <w:szCs w:val="22"/>
              </w:rPr>
              <w:t>eh</w:t>
            </w:r>
            <w:proofErr w:type="spellEnd"/>
            <w:r w:rsidRPr="007B24E0">
              <w:rPr>
                <w:rFonts w:cs="Times New Roman"/>
                <w:b w:val="0"/>
                <w:bCs w:val="0"/>
                <w:sz w:val="22"/>
                <w:szCs w:val="22"/>
              </w:rPr>
              <w:t xml:space="preserve"> </w:t>
            </w:r>
            <w:proofErr w:type="spellStart"/>
            <w:r w:rsidRPr="007B24E0">
              <w:rPr>
                <w:rFonts w:cs="Times New Roman"/>
                <w:b w:val="0"/>
                <w:bCs w:val="0"/>
                <w:sz w:val="22"/>
                <w:szCs w:val="22"/>
              </w:rPr>
              <w:t>neheneh</w:t>
            </w:r>
            <w:proofErr w:type="spellEnd"/>
            <w:r w:rsidRPr="007B24E0">
              <w:rPr>
                <w:rFonts w:cs="Times New Roman"/>
                <w:b w:val="0"/>
                <w:bCs w:val="0"/>
                <w:sz w:val="22"/>
                <w:szCs w:val="22"/>
              </w:rPr>
              <w:t xml:space="preserve"> </w:t>
            </w:r>
            <w:proofErr w:type="spellStart"/>
            <w:r w:rsidRPr="007B24E0">
              <w:rPr>
                <w:rFonts w:cs="Times New Roman"/>
                <w:b w:val="0"/>
                <w:bCs w:val="0"/>
                <w:sz w:val="22"/>
                <w:szCs w:val="22"/>
              </w:rPr>
              <w:t>ve-zeh</w:t>
            </w:r>
            <w:proofErr w:type="spellEnd"/>
            <w:r w:rsidRPr="007B24E0">
              <w:rPr>
                <w:rFonts w:cs="Times New Roman"/>
                <w:b w:val="0"/>
                <w:bCs w:val="0"/>
                <w:sz w:val="22"/>
                <w:szCs w:val="22"/>
              </w:rPr>
              <w:t xml:space="preserve"> lo </w:t>
            </w:r>
            <w:proofErr w:type="spellStart"/>
            <w:r w:rsidRPr="007B24E0">
              <w:rPr>
                <w:rFonts w:cs="Times New Roman"/>
                <w:b w:val="0"/>
                <w:bCs w:val="0"/>
                <w:sz w:val="22"/>
                <w:szCs w:val="22"/>
              </w:rPr>
              <w:t>haser</w:t>
            </w:r>
            <w:proofErr w:type="spellEnd"/>
            <w:r w:rsidRPr="007B24E0">
              <w:rPr>
                <w:rFonts w:cs="Times New Roman"/>
                <w:b w:val="0"/>
                <w:bCs w:val="0"/>
                <w:sz w:val="22"/>
                <w:szCs w:val="22"/>
              </w:rPr>
              <w:t>" (B. B.Q. 20A-21A)",</w:t>
            </w:r>
            <w:r>
              <w:rPr>
                <w:rFonts w:cs="Times New Roman"/>
                <w:b w:val="0"/>
                <w:bCs w:val="0"/>
                <w:sz w:val="22"/>
                <w:szCs w:val="22"/>
              </w:rPr>
              <w:t xml:space="preserve"> </w:t>
            </w:r>
            <w:r w:rsidRPr="00766D66">
              <w:rPr>
                <w:rFonts w:cs="Times New Roman"/>
                <w:b w:val="0"/>
                <w:bCs w:val="0"/>
                <w:i/>
                <w:iCs/>
                <w:sz w:val="22"/>
                <w:szCs w:val="22"/>
              </w:rPr>
              <w:t>Th</w:t>
            </w:r>
            <w:r>
              <w:rPr>
                <w:rFonts w:cs="Times New Roman"/>
                <w:b w:val="0"/>
                <w:bCs w:val="0"/>
                <w:sz w:val="22"/>
                <w:szCs w:val="22"/>
              </w:rPr>
              <w:t xml:space="preserve">e </w:t>
            </w:r>
            <w:r w:rsidRPr="007B24E0">
              <w:rPr>
                <w:rFonts w:cs="Times New Roman"/>
                <w:b w:val="0"/>
                <w:bCs w:val="0"/>
                <w:i/>
                <w:iCs/>
                <w:sz w:val="22"/>
                <w:szCs w:val="22"/>
              </w:rPr>
              <w:t>Review of Rabbinic Judaism</w:t>
            </w:r>
            <w:r w:rsidRPr="007B24E0">
              <w:rPr>
                <w:rFonts w:cs="Times New Roman"/>
                <w:b w:val="0"/>
                <w:bCs w:val="0"/>
                <w:sz w:val="22"/>
                <w:szCs w:val="22"/>
              </w:rPr>
              <w:t> 8 (2005) 55-76</w:t>
            </w:r>
          </w:p>
        </w:tc>
        <w:tc>
          <w:tcPr>
            <w:tcW w:w="4261" w:type="dxa"/>
          </w:tcPr>
          <w:p w:rsidR="00EE6633" w:rsidRPr="005E2A91" w:rsidRDefault="00EE6633" w:rsidP="001F2C0E">
            <w:pPr>
              <w:jc w:val="right"/>
              <w:rPr>
                <w:sz w:val="24"/>
                <w:szCs w:val="24"/>
              </w:rPr>
            </w:pPr>
            <w:r>
              <w:rPr>
                <w:sz w:val="24"/>
                <w:szCs w:val="24"/>
              </w:rPr>
              <w:t xml:space="preserve">____. </w:t>
            </w:r>
          </w:p>
        </w:tc>
      </w:tr>
      <w:tr w:rsidR="00EE6633" w:rsidRPr="005E2A91" w:rsidTr="001F2C0E">
        <w:tc>
          <w:tcPr>
            <w:tcW w:w="4261" w:type="dxa"/>
          </w:tcPr>
          <w:p w:rsidR="00EE6633" w:rsidRPr="005E2A91" w:rsidRDefault="00EE6633" w:rsidP="001F2C0E">
            <w:pPr>
              <w:jc w:val="right"/>
              <w:rPr>
                <w:sz w:val="24"/>
                <w:szCs w:val="24"/>
              </w:rPr>
            </w:pPr>
            <w:r w:rsidRPr="005E2A91">
              <w:rPr>
                <w:b w:val="0"/>
                <w:bCs w:val="0"/>
                <w:sz w:val="24"/>
                <w:szCs w:val="24"/>
              </w:rPr>
              <w:t>Rabbinic Instruction in Sasanian Babylonia</w:t>
            </w:r>
            <w:r w:rsidRPr="005E2A91">
              <w:rPr>
                <w:sz w:val="24"/>
                <w:szCs w:val="24"/>
              </w:rPr>
              <w:t>, Leiden, 1975.</w:t>
            </w:r>
          </w:p>
        </w:tc>
        <w:tc>
          <w:tcPr>
            <w:tcW w:w="4261" w:type="dxa"/>
          </w:tcPr>
          <w:p w:rsidR="00EE6633" w:rsidRPr="005E2A91" w:rsidRDefault="00EE6633" w:rsidP="001F2C0E">
            <w:pPr>
              <w:jc w:val="right"/>
              <w:rPr>
                <w:sz w:val="24"/>
                <w:szCs w:val="24"/>
              </w:rPr>
            </w:pPr>
            <w:proofErr w:type="spellStart"/>
            <w:r w:rsidRPr="005E2A91">
              <w:rPr>
                <w:sz w:val="24"/>
                <w:szCs w:val="24"/>
              </w:rPr>
              <w:t>Goodblatt</w:t>
            </w:r>
            <w:proofErr w:type="spellEnd"/>
            <w:r w:rsidRPr="005E2A91">
              <w:rPr>
                <w:sz w:val="24"/>
                <w:szCs w:val="24"/>
              </w:rPr>
              <w:t>, D.</w:t>
            </w:r>
          </w:p>
        </w:tc>
      </w:tr>
      <w:tr w:rsidR="00EE6633" w:rsidRPr="005E2A91" w:rsidTr="001F2C0E">
        <w:tc>
          <w:tcPr>
            <w:tcW w:w="4261" w:type="dxa"/>
          </w:tcPr>
          <w:p w:rsidR="00EE6633" w:rsidRPr="005E2A91" w:rsidRDefault="00EE6633" w:rsidP="001F2C0E">
            <w:pPr>
              <w:jc w:val="right"/>
              <w:rPr>
                <w:sz w:val="24"/>
                <w:szCs w:val="24"/>
                <w:rtl/>
              </w:rPr>
            </w:pPr>
            <w:r w:rsidRPr="005E2A91">
              <w:rPr>
                <w:b w:val="0"/>
                <w:bCs w:val="0"/>
                <w:sz w:val="24"/>
                <w:szCs w:val="24"/>
              </w:rPr>
              <w:t>Sages, Stories, Authors, and Editors in Rabbinic Babylonia</w:t>
            </w:r>
            <w:r w:rsidRPr="005E2A91">
              <w:rPr>
                <w:sz w:val="24"/>
                <w:szCs w:val="24"/>
              </w:rPr>
              <w:t>, Atlanta-Georgia, 1994.</w:t>
            </w:r>
          </w:p>
        </w:tc>
        <w:tc>
          <w:tcPr>
            <w:tcW w:w="4261" w:type="dxa"/>
          </w:tcPr>
          <w:p w:rsidR="00EE6633" w:rsidRPr="005E2A91" w:rsidRDefault="00EE6633" w:rsidP="001F2C0E">
            <w:pPr>
              <w:jc w:val="right"/>
              <w:rPr>
                <w:sz w:val="24"/>
                <w:szCs w:val="24"/>
              </w:rPr>
            </w:pPr>
            <w:proofErr w:type="spellStart"/>
            <w:r w:rsidRPr="005E2A91">
              <w:rPr>
                <w:sz w:val="24"/>
                <w:szCs w:val="24"/>
              </w:rPr>
              <w:t>Kalmin</w:t>
            </w:r>
            <w:proofErr w:type="spellEnd"/>
            <w:r w:rsidRPr="005E2A91">
              <w:rPr>
                <w:sz w:val="24"/>
                <w:szCs w:val="24"/>
              </w:rPr>
              <w:t>, R.</w:t>
            </w:r>
          </w:p>
        </w:tc>
      </w:tr>
      <w:tr w:rsidR="00EE6633" w:rsidRPr="005E2A91" w:rsidTr="001F2C0E">
        <w:tc>
          <w:tcPr>
            <w:tcW w:w="4261" w:type="dxa"/>
          </w:tcPr>
          <w:p w:rsidR="00EE6633" w:rsidRPr="005E2A91" w:rsidRDefault="00EE6633" w:rsidP="001F2C0E">
            <w:pPr>
              <w:jc w:val="right"/>
              <w:rPr>
                <w:b w:val="0"/>
                <w:bCs w:val="0"/>
                <w:sz w:val="24"/>
                <w:szCs w:val="24"/>
              </w:rPr>
            </w:pPr>
            <w:r w:rsidRPr="005E2A91">
              <w:rPr>
                <w:b w:val="0"/>
                <w:bCs w:val="0"/>
                <w:sz w:val="24"/>
                <w:szCs w:val="24"/>
              </w:rPr>
              <w:t xml:space="preserve">Talmudic Reasoning (From </w:t>
            </w:r>
            <w:proofErr w:type="spellStart"/>
            <w:r w:rsidRPr="005E2A91">
              <w:rPr>
                <w:b w:val="0"/>
                <w:bCs w:val="0"/>
                <w:sz w:val="24"/>
                <w:szCs w:val="24"/>
              </w:rPr>
              <w:t>Casuistics</w:t>
            </w:r>
            <w:proofErr w:type="spellEnd"/>
            <w:r w:rsidRPr="005E2A91">
              <w:rPr>
                <w:b w:val="0"/>
                <w:bCs w:val="0"/>
                <w:sz w:val="24"/>
                <w:szCs w:val="24"/>
              </w:rPr>
              <w:t xml:space="preserve"> to Conceptualization)</w:t>
            </w:r>
            <w:r w:rsidRPr="005E2A91">
              <w:rPr>
                <w:sz w:val="24"/>
                <w:szCs w:val="24"/>
              </w:rPr>
              <w:t>, Tubingen, 2002.</w:t>
            </w:r>
          </w:p>
        </w:tc>
        <w:tc>
          <w:tcPr>
            <w:tcW w:w="4261" w:type="dxa"/>
          </w:tcPr>
          <w:p w:rsidR="00EE6633" w:rsidRPr="005E2A91" w:rsidRDefault="00EE6633" w:rsidP="001F2C0E">
            <w:pPr>
              <w:jc w:val="right"/>
              <w:rPr>
                <w:sz w:val="24"/>
                <w:szCs w:val="24"/>
              </w:rPr>
            </w:pPr>
            <w:r w:rsidRPr="005E2A91">
              <w:rPr>
                <w:sz w:val="24"/>
                <w:szCs w:val="24"/>
              </w:rPr>
              <w:t>Moscovitz, L.</w:t>
            </w:r>
          </w:p>
        </w:tc>
      </w:tr>
      <w:tr w:rsidR="00EE6633" w:rsidRPr="005E2A91" w:rsidTr="001F2C0E">
        <w:tc>
          <w:tcPr>
            <w:tcW w:w="4261" w:type="dxa"/>
          </w:tcPr>
          <w:p w:rsidR="00EE6633" w:rsidRPr="005E2A91" w:rsidRDefault="00EE6633" w:rsidP="001F2C0E">
            <w:pPr>
              <w:jc w:val="right"/>
              <w:rPr>
                <w:b w:val="0"/>
                <w:bCs w:val="0"/>
                <w:sz w:val="24"/>
                <w:szCs w:val="24"/>
              </w:rPr>
            </w:pPr>
            <w:r w:rsidRPr="005E2A91">
              <w:rPr>
                <w:b w:val="0"/>
                <w:bCs w:val="0"/>
                <w:sz w:val="24"/>
                <w:szCs w:val="24"/>
              </w:rPr>
              <w:t>Babylonia Judaica in the Talmudic Period</w:t>
            </w:r>
            <w:r w:rsidRPr="005E2A91">
              <w:rPr>
                <w:sz w:val="24"/>
                <w:szCs w:val="24"/>
              </w:rPr>
              <w:t>, Wiesbaden, 1983.</w:t>
            </w:r>
          </w:p>
        </w:tc>
        <w:tc>
          <w:tcPr>
            <w:tcW w:w="4261" w:type="dxa"/>
          </w:tcPr>
          <w:p w:rsidR="00EE6633" w:rsidRPr="005E2A91" w:rsidRDefault="00EE6633" w:rsidP="001F2C0E">
            <w:pPr>
              <w:jc w:val="right"/>
              <w:rPr>
                <w:sz w:val="24"/>
                <w:szCs w:val="24"/>
              </w:rPr>
            </w:pPr>
            <w:r w:rsidRPr="005E2A91">
              <w:rPr>
                <w:sz w:val="24"/>
                <w:szCs w:val="24"/>
              </w:rPr>
              <w:t>Oppenheimer, A.</w:t>
            </w:r>
          </w:p>
        </w:tc>
      </w:tr>
      <w:tr w:rsidR="00EE6633" w:rsidRPr="005E2A91" w:rsidTr="001F2C0E">
        <w:tc>
          <w:tcPr>
            <w:tcW w:w="4261" w:type="dxa"/>
          </w:tcPr>
          <w:p w:rsidR="00EE6633" w:rsidRPr="005E2A91" w:rsidRDefault="00EE6633" w:rsidP="001F2C0E">
            <w:pPr>
              <w:jc w:val="right"/>
              <w:rPr>
                <w:b w:val="0"/>
                <w:bCs w:val="0"/>
                <w:sz w:val="24"/>
                <w:szCs w:val="24"/>
              </w:rPr>
            </w:pPr>
            <w:r w:rsidRPr="005E2A91">
              <w:rPr>
                <w:b w:val="0"/>
                <w:bCs w:val="0"/>
                <w:sz w:val="24"/>
                <w:szCs w:val="24"/>
              </w:rPr>
              <w:t>Talmudic Stories: Narrative</w:t>
            </w:r>
            <w:r w:rsidRPr="005E2A91">
              <w:rPr>
                <w:sz w:val="24"/>
                <w:szCs w:val="24"/>
              </w:rPr>
              <w:t xml:space="preserve"> </w:t>
            </w:r>
            <w:r w:rsidRPr="005E2A91">
              <w:rPr>
                <w:b w:val="0"/>
                <w:bCs w:val="0"/>
                <w:sz w:val="24"/>
                <w:szCs w:val="24"/>
              </w:rPr>
              <w:t>Art, Composition, and Culture</w:t>
            </w:r>
            <w:r w:rsidRPr="005E2A91">
              <w:rPr>
                <w:sz w:val="24"/>
                <w:szCs w:val="24"/>
              </w:rPr>
              <w:t xml:space="preserve">, </w:t>
            </w:r>
            <w:proofErr w:type="spellStart"/>
            <w:r w:rsidRPr="005E2A91">
              <w:rPr>
                <w:sz w:val="24"/>
                <w:szCs w:val="24"/>
              </w:rPr>
              <w:t>Boltimore</w:t>
            </w:r>
            <w:proofErr w:type="spellEnd"/>
            <w:r w:rsidRPr="005E2A91">
              <w:rPr>
                <w:sz w:val="24"/>
                <w:szCs w:val="24"/>
              </w:rPr>
              <w:t>, 1999.</w:t>
            </w:r>
          </w:p>
        </w:tc>
        <w:tc>
          <w:tcPr>
            <w:tcW w:w="4261" w:type="dxa"/>
          </w:tcPr>
          <w:p w:rsidR="00EE6633" w:rsidRPr="005E2A91" w:rsidRDefault="00EE6633" w:rsidP="001F2C0E">
            <w:pPr>
              <w:jc w:val="right"/>
              <w:rPr>
                <w:sz w:val="24"/>
                <w:szCs w:val="24"/>
              </w:rPr>
            </w:pPr>
            <w:r w:rsidRPr="005E2A91">
              <w:rPr>
                <w:sz w:val="24"/>
                <w:szCs w:val="24"/>
              </w:rPr>
              <w:t>Rubenstein, J.L.</w:t>
            </w:r>
          </w:p>
        </w:tc>
      </w:tr>
    </w:tbl>
    <w:p w:rsidR="00EE6633" w:rsidRDefault="00EE6633" w:rsidP="00EE6633"/>
    <w:p w:rsidR="00EE6633" w:rsidRPr="00926AEE" w:rsidRDefault="00EE6633" w:rsidP="00EE6633">
      <w:pPr>
        <w:rPr>
          <w:rFonts w:ascii="Arial" w:hAnsi="Arial"/>
          <w:b w:val="0"/>
          <w:bCs w:val="0"/>
          <w:rtl/>
        </w:rPr>
      </w:pPr>
      <w:r w:rsidRPr="00926AEE">
        <w:rPr>
          <w:rFonts w:ascii="Arial" w:hAnsi="Arial"/>
          <w:b w:val="0"/>
          <w:bCs w:val="0"/>
          <w:rtl/>
        </w:rPr>
        <w:lastRenderedPageBreak/>
        <w:t>ספרי הלימוד (</w:t>
      </w:r>
      <w:r w:rsidRPr="00926AEE">
        <w:rPr>
          <w:rFonts w:ascii="Arial" w:hAnsi="Arial"/>
          <w:b w:val="0"/>
          <w:bCs w:val="0"/>
        </w:rPr>
        <w:t>textbooks</w:t>
      </w:r>
      <w:r w:rsidRPr="00926AEE">
        <w:rPr>
          <w:rFonts w:ascii="Arial" w:hAnsi="Arial"/>
          <w:b w:val="0"/>
          <w:bCs w:val="0"/>
          <w:rtl/>
        </w:rPr>
        <w:t>) וספרי עזר נוספים:</w:t>
      </w:r>
      <w:r>
        <w:rPr>
          <w:rFonts w:ascii="Arial" w:hAnsi="Arial" w:hint="cs"/>
        </w:rPr>
        <w:t xml:space="preserve"> </w:t>
      </w:r>
      <w:r>
        <w:rPr>
          <w:rFonts w:ascii="Arial" w:hAnsi="Arial" w:hint="cs"/>
          <w:rtl/>
        </w:rPr>
        <w:t xml:space="preserve"> לקורס מצורפת חוברת של ספרות ביבליוגרפית לקריאת החובה</w:t>
      </w:r>
    </w:p>
    <w:p w:rsidR="00EE6633" w:rsidRPr="00926AEE" w:rsidRDefault="00EE6633" w:rsidP="00EE6633">
      <w:r>
        <w:rPr>
          <w:rFonts w:ascii="Arial" w:hAnsi="Arial" w:hint="cs"/>
          <w:b w:val="0"/>
          <w:bCs w:val="0"/>
          <w:rtl/>
        </w:rPr>
        <w:t>ח</w:t>
      </w:r>
      <w:r w:rsidRPr="00926AEE">
        <w:rPr>
          <w:rFonts w:ascii="Arial" w:hAnsi="Arial"/>
          <w:b w:val="0"/>
          <w:bCs w:val="0"/>
          <w:rtl/>
        </w:rPr>
        <w:t>ומר מחייב למבחנים:</w:t>
      </w:r>
      <w:r w:rsidRPr="00926AEE">
        <w:rPr>
          <w:rFonts w:ascii="Arial" w:hAnsi="Arial"/>
          <w:rtl/>
        </w:rPr>
        <w:t xml:space="preserve"> </w:t>
      </w:r>
      <w:r w:rsidRPr="00926AEE">
        <w:rPr>
          <w:rFonts w:ascii="Arial" w:hAnsi="Arial" w:hint="cs"/>
          <w:rtl/>
        </w:rPr>
        <w:t>החומר המחייב לבחנה מפורט לעיל בטבלה (לעיל, סעיף ד')</w:t>
      </w:r>
    </w:p>
    <w:p w:rsidR="00F94D2A" w:rsidRPr="00EE6633" w:rsidRDefault="00F94D2A"/>
    <w:sectPr w:rsidR="00F94D2A" w:rsidRPr="00EE6633" w:rsidSect="00771DE9">
      <w:footerReference w:type="even" r:id="rId8"/>
      <w:footerReference w:type="default" r:id="rId9"/>
      <w:pgSz w:w="11906" w:h="16838"/>
      <w:pgMar w:top="357"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52D2" w:rsidRDefault="00B552D2">
      <w:r>
        <w:separator/>
      </w:r>
    </w:p>
  </w:endnote>
  <w:endnote w:type="continuationSeparator" w:id="0">
    <w:p w:rsidR="00B552D2" w:rsidRDefault="00B5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0869" w:rsidRDefault="00EE6633" w:rsidP="007B3383">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BF0869" w:rsidRDefault="00B552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0869" w:rsidRDefault="00EE6633" w:rsidP="007B3383">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4525D4">
      <w:rPr>
        <w:rStyle w:val="a5"/>
        <w:noProof/>
        <w:rtl/>
      </w:rPr>
      <w:t>5</w:t>
    </w:r>
    <w:r>
      <w:rPr>
        <w:rStyle w:val="a5"/>
        <w:rtl/>
      </w:rPr>
      <w:fldChar w:fldCharType="end"/>
    </w:r>
  </w:p>
  <w:p w:rsidR="00BF0869" w:rsidRDefault="00B552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52D2" w:rsidRDefault="00B552D2">
      <w:r>
        <w:separator/>
      </w:r>
    </w:p>
  </w:footnote>
  <w:footnote w:type="continuationSeparator" w:id="0">
    <w:p w:rsidR="00B552D2" w:rsidRDefault="00B55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C6940"/>
    <w:multiLevelType w:val="hybridMultilevel"/>
    <w:tmpl w:val="1DB4E032"/>
    <w:lvl w:ilvl="0" w:tplc="D3F637D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33"/>
    <w:rsid w:val="00220314"/>
    <w:rsid w:val="00243EE7"/>
    <w:rsid w:val="002D6175"/>
    <w:rsid w:val="00373300"/>
    <w:rsid w:val="004525D4"/>
    <w:rsid w:val="006F509C"/>
    <w:rsid w:val="008060C3"/>
    <w:rsid w:val="009664E8"/>
    <w:rsid w:val="00966E59"/>
    <w:rsid w:val="00B552D2"/>
    <w:rsid w:val="00BD4C48"/>
    <w:rsid w:val="00CF52A1"/>
    <w:rsid w:val="00E26EB8"/>
    <w:rsid w:val="00EB24DA"/>
    <w:rsid w:val="00EE6633"/>
    <w:rsid w:val="00F20FF9"/>
    <w:rsid w:val="00F94D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56EB"/>
  <w15:chartTrackingRefBased/>
  <w15:docId w15:val="{BB6277D9-FEC7-41AA-BB38-56B4F76A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633"/>
    <w:pPr>
      <w:bidi/>
      <w:spacing w:after="0" w:line="240" w:lineRule="auto"/>
    </w:pPr>
    <w:rPr>
      <w:rFonts w:ascii="Times New Roman" w:eastAsia="Times New Roman" w:hAnsi="Times New Roman" w:cs="David"/>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01">
    <w:name w:val="f01"/>
    <w:rsid w:val="00EE6633"/>
    <w:rPr>
      <w:rFonts w:ascii="Times" w:hAnsi="Times" w:cs="Times" w:hint="default"/>
      <w:color w:val="000000"/>
      <w:sz w:val="24"/>
      <w:szCs w:val="24"/>
    </w:rPr>
  </w:style>
  <w:style w:type="paragraph" w:styleId="a3">
    <w:name w:val="footer"/>
    <w:basedOn w:val="a"/>
    <w:link w:val="a4"/>
    <w:rsid w:val="00EE6633"/>
    <w:pPr>
      <w:tabs>
        <w:tab w:val="center" w:pos="4153"/>
        <w:tab w:val="right" w:pos="8306"/>
      </w:tabs>
    </w:pPr>
  </w:style>
  <w:style w:type="character" w:customStyle="1" w:styleId="a4">
    <w:name w:val="כותרת תחתונה תו"/>
    <w:basedOn w:val="a0"/>
    <w:link w:val="a3"/>
    <w:rsid w:val="00EE6633"/>
    <w:rPr>
      <w:rFonts w:ascii="Times New Roman" w:eastAsia="Times New Roman" w:hAnsi="Times New Roman" w:cs="David"/>
      <w:b/>
      <w:bCs/>
      <w:sz w:val="20"/>
      <w:szCs w:val="28"/>
    </w:rPr>
  </w:style>
  <w:style w:type="character" w:styleId="a5">
    <w:name w:val="page number"/>
    <w:basedOn w:val="a0"/>
    <w:rsid w:val="00EE6633"/>
  </w:style>
  <w:style w:type="paragraph" w:customStyle="1" w:styleId="m-6585498716706161439xmsonormal">
    <w:name w:val="m_-6585498716706161439xmsonormal"/>
    <w:basedOn w:val="a"/>
    <w:rsid w:val="002D6175"/>
    <w:pPr>
      <w:bidi w:val="0"/>
      <w:spacing w:before="100" w:beforeAutospacing="1" w:after="100" w:afterAutospacing="1"/>
    </w:pPr>
    <w:rPr>
      <w:rFonts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1752</Words>
  <Characters>8765</Characters>
  <Application>Microsoft Office Word</Application>
  <DocSecurity>0</DocSecurity>
  <Lines>73</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Barak Cohen</dc:creator>
  <cp:keywords/>
  <dc:description/>
  <cp:lastModifiedBy>Dr. Barak Cohen</cp:lastModifiedBy>
  <cp:revision>5</cp:revision>
  <dcterms:created xsi:type="dcterms:W3CDTF">2020-09-11T09:56:00Z</dcterms:created>
  <dcterms:modified xsi:type="dcterms:W3CDTF">2020-09-11T09:59:00Z</dcterms:modified>
</cp:coreProperties>
</file>