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E687" w14:textId="77777777" w:rsidR="00BE6C91" w:rsidRDefault="00F64017" w:rsidP="00F64017">
      <w:pPr>
        <w:spacing w:line="360" w:lineRule="auto"/>
        <w:jc w:val="center"/>
        <w:rPr>
          <w:rFonts w:ascii="David" w:hAnsi="David" w:cs="David"/>
          <w:bCs/>
          <w:sz w:val="28"/>
          <w:szCs w:val="28"/>
          <w:rtl/>
        </w:rPr>
      </w:pPr>
      <w:r w:rsidRPr="00F64017">
        <w:rPr>
          <w:rFonts w:ascii="Arial" w:eastAsia="Calibri" w:hAnsi="Arial" w:cs="Tahoma"/>
          <w:bCs/>
          <w:noProof/>
          <w:color w:val="0070C0"/>
          <w:sz w:val="36"/>
          <w:szCs w:val="36"/>
        </w:rPr>
        <w:drawing>
          <wp:inline distT="0" distB="0" distL="0" distR="0" wp14:anchorId="6C9CAEAB" wp14:editId="51E5C670">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33B0976B" w14:textId="77777777" w:rsidR="00F64017" w:rsidRDefault="00F64017" w:rsidP="00F64017">
      <w:pPr>
        <w:spacing w:line="360" w:lineRule="auto"/>
        <w:ind w:left="5040"/>
        <w:jc w:val="right"/>
        <w:rPr>
          <w:rFonts w:ascii="David" w:hAnsi="David" w:cs="David"/>
          <w:bCs/>
          <w:sz w:val="28"/>
          <w:szCs w:val="28"/>
          <w:rtl/>
        </w:rPr>
      </w:pPr>
    </w:p>
    <w:p w14:paraId="18ADBD90" w14:textId="77777777" w:rsidR="00F64017" w:rsidRPr="00F64017" w:rsidRDefault="00F64017" w:rsidP="00F64017">
      <w:pPr>
        <w:spacing w:line="360" w:lineRule="auto"/>
        <w:ind w:left="5040"/>
        <w:jc w:val="right"/>
        <w:rPr>
          <w:rFonts w:ascii="David" w:hAnsi="David" w:cs="David"/>
          <w:bCs/>
          <w:color w:val="4472C4" w:themeColor="accent1"/>
          <w:sz w:val="36"/>
          <w:szCs w:val="36"/>
          <w:rtl/>
        </w:rPr>
      </w:pPr>
      <w:r w:rsidRPr="00F64017">
        <w:rPr>
          <w:rFonts w:ascii="David" w:hAnsi="David" w:cs="David" w:hint="cs"/>
          <w:bCs/>
          <w:color w:val="4472C4" w:themeColor="accent1"/>
          <w:sz w:val="28"/>
          <w:szCs w:val="28"/>
          <w:rtl/>
        </w:rPr>
        <w:t>4.5.20</w:t>
      </w:r>
    </w:p>
    <w:p w14:paraId="5C4E010C" w14:textId="77777777" w:rsidR="00BE6C91" w:rsidRPr="00822C46" w:rsidRDefault="00BE6C91" w:rsidP="00F64017">
      <w:pPr>
        <w:spacing w:line="360" w:lineRule="auto"/>
        <w:jc w:val="center"/>
        <w:rPr>
          <w:rFonts w:ascii="David" w:hAnsi="David" w:cs="David"/>
          <w:bCs/>
          <w:color w:val="548DD4"/>
          <w:sz w:val="36"/>
          <w:szCs w:val="36"/>
          <w:rtl/>
        </w:rPr>
      </w:pPr>
      <w:r w:rsidRPr="00822C46">
        <w:rPr>
          <w:rFonts w:ascii="David" w:hAnsi="David" w:cs="David"/>
          <w:bCs/>
          <w:color w:val="548DD4"/>
          <w:sz w:val="36"/>
          <w:szCs w:val="36"/>
          <w:rtl/>
        </w:rPr>
        <w:t xml:space="preserve">שם ומספר הקורס: </w:t>
      </w:r>
      <w:r w:rsidR="00F64017">
        <w:rPr>
          <w:rFonts w:ascii="David" w:hAnsi="David" w:cs="David" w:hint="cs"/>
          <w:bCs/>
          <w:color w:val="548DD4"/>
          <w:sz w:val="36"/>
          <w:szCs w:val="36"/>
          <w:rtl/>
        </w:rPr>
        <w:t>על הספרות ההלכתית</w:t>
      </w:r>
      <w:r>
        <w:rPr>
          <w:rFonts w:ascii="David" w:hAnsi="David" w:cs="David" w:hint="cs"/>
          <w:bCs/>
          <w:color w:val="548DD4"/>
          <w:sz w:val="36"/>
          <w:szCs w:val="36"/>
          <w:rtl/>
        </w:rPr>
        <w:t xml:space="preserve"> בצרפת</w:t>
      </w:r>
    </w:p>
    <w:p w14:paraId="378B0AFE" w14:textId="77777777" w:rsidR="00BE6C91" w:rsidRPr="00822C46" w:rsidRDefault="00F64017" w:rsidP="00F64017">
      <w:pPr>
        <w:spacing w:line="360" w:lineRule="auto"/>
        <w:jc w:val="center"/>
        <w:rPr>
          <w:rFonts w:ascii="David" w:hAnsi="David" w:cs="David"/>
          <w:bCs/>
          <w:color w:val="548DD4"/>
          <w:sz w:val="36"/>
          <w:szCs w:val="36"/>
          <w:rtl/>
        </w:rPr>
      </w:pPr>
      <w:r>
        <w:rPr>
          <w:rFonts w:ascii="David" w:hAnsi="David" w:cs="David" w:hint="cs"/>
          <w:bCs/>
          <w:color w:val="548DD4"/>
          <w:sz w:val="36"/>
          <w:szCs w:val="36"/>
          <w:rtl/>
        </w:rPr>
        <w:t>09-072-01</w:t>
      </w:r>
    </w:p>
    <w:p w14:paraId="6C317FBF" w14:textId="77777777" w:rsidR="00BE6C91" w:rsidRPr="00822C46" w:rsidRDefault="00BE6C91" w:rsidP="00BE6C91">
      <w:pPr>
        <w:spacing w:line="360" w:lineRule="auto"/>
        <w:jc w:val="center"/>
        <w:rPr>
          <w:rFonts w:ascii="David" w:hAnsi="David" w:cs="David"/>
          <w:color w:val="548DD4"/>
          <w:szCs w:val="20"/>
          <w:rtl/>
        </w:rPr>
      </w:pPr>
      <w:r w:rsidRPr="00822C46">
        <w:rPr>
          <w:rFonts w:ascii="David" w:hAnsi="David" w:cs="David"/>
          <w:bCs/>
          <w:color w:val="548DD4"/>
          <w:sz w:val="36"/>
          <w:szCs w:val="28"/>
          <w:rtl/>
        </w:rPr>
        <w:t xml:space="preserve">שם המרצה: </w:t>
      </w:r>
      <w:proofErr w:type="spellStart"/>
      <w:r>
        <w:rPr>
          <w:rFonts w:ascii="David" w:hAnsi="David" w:cs="David" w:hint="cs"/>
          <w:bCs/>
          <w:color w:val="548DD4"/>
          <w:sz w:val="36"/>
          <w:szCs w:val="28"/>
          <w:rtl/>
        </w:rPr>
        <w:t>יהודא</w:t>
      </w:r>
      <w:proofErr w:type="spellEnd"/>
      <w:r>
        <w:rPr>
          <w:rFonts w:ascii="David" w:hAnsi="David" w:cs="David" w:hint="cs"/>
          <w:bCs/>
          <w:color w:val="548DD4"/>
          <w:sz w:val="36"/>
          <w:szCs w:val="28"/>
          <w:rtl/>
        </w:rPr>
        <w:t xml:space="preserve"> </w:t>
      </w:r>
      <w:proofErr w:type="spellStart"/>
      <w:r>
        <w:rPr>
          <w:rFonts w:ascii="David" w:hAnsi="David" w:cs="David" w:hint="cs"/>
          <w:bCs/>
          <w:color w:val="548DD4"/>
          <w:sz w:val="36"/>
          <w:szCs w:val="28"/>
          <w:rtl/>
        </w:rPr>
        <w:t>גלינסקי</w:t>
      </w:r>
      <w:proofErr w:type="spellEnd"/>
    </w:p>
    <w:p w14:paraId="41FEBB8C" w14:textId="77777777" w:rsidR="00BE6C91" w:rsidRDefault="00BE6C91" w:rsidP="00F64017">
      <w:pPr>
        <w:spacing w:line="360" w:lineRule="auto"/>
        <w:jc w:val="center"/>
        <w:rPr>
          <w:rFonts w:ascii="David" w:hAnsi="David" w:cs="David"/>
          <w:color w:val="548DD4"/>
          <w:rtl/>
        </w:rPr>
      </w:pPr>
      <w:r w:rsidRPr="00822C46">
        <w:rPr>
          <w:rFonts w:ascii="David" w:hAnsi="David" w:cs="David"/>
          <w:b/>
          <w:bCs/>
          <w:color w:val="548DD4"/>
          <w:rtl/>
        </w:rPr>
        <w:t>סוג הקורס:</w:t>
      </w:r>
      <w:r w:rsidRPr="00822C46">
        <w:rPr>
          <w:rFonts w:ascii="David" w:hAnsi="David" w:cs="David"/>
          <w:color w:val="548DD4"/>
          <w:rtl/>
        </w:rPr>
        <w:t xml:space="preserve"> </w:t>
      </w:r>
      <w:r w:rsidR="00F64017">
        <w:rPr>
          <w:rFonts w:ascii="David" w:hAnsi="David" w:cs="David" w:hint="cs"/>
          <w:color w:val="548DD4"/>
          <w:rtl/>
        </w:rPr>
        <w:t>הרצאה</w:t>
      </w:r>
    </w:p>
    <w:p w14:paraId="646DB8C2" w14:textId="77777777" w:rsidR="00BE6C91" w:rsidRPr="00822C46" w:rsidRDefault="00BE6C91" w:rsidP="00F64017">
      <w:pPr>
        <w:spacing w:line="360" w:lineRule="auto"/>
        <w:rPr>
          <w:rFonts w:ascii="David" w:hAnsi="David" w:cs="David"/>
          <w:color w:val="548DD4"/>
        </w:rPr>
      </w:pPr>
      <w:r w:rsidRPr="00822C46">
        <w:rPr>
          <w:rFonts w:ascii="David" w:hAnsi="David" w:cs="David"/>
          <w:b/>
          <w:bCs/>
          <w:color w:val="548DD4"/>
          <w:rtl/>
        </w:rPr>
        <w:t>שנת לימודים</w:t>
      </w:r>
      <w:r w:rsidR="00F64017">
        <w:rPr>
          <w:rFonts w:ascii="David" w:hAnsi="David" w:cs="David"/>
          <w:color w:val="548DD4"/>
          <w:rtl/>
        </w:rPr>
        <w:t>:</w:t>
      </w:r>
      <w:r w:rsidRPr="00822C46">
        <w:rPr>
          <w:rFonts w:ascii="David" w:hAnsi="David" w:cs="David"/>
          <w:color w:val="548DD4"/>
          <w:rtl/>
        </w:rPr>
        <w:t xml:space="preserve"> תשפ"א     </w:t>
      </w:r>
      <w:r w:rsidR="00F64017">
        <w:rPr>
          <w:rFonts w:ascii="David" w:hAnsi="David" w:cs="David" w:hint="cs"/>
          <w:color w:val="548DD4"/>
          <w:rtl/>
        </w:rPr>
        <w:t xml:space="preserve">                           </w:t>
      </w:r>
      <w:r w:rsidRPr="00822C46">
        <w:rPr>
          <w:rFonts w:ascii="David" w:hAnsi="David" w:cs="David"/>
          <w:color w:val="548DD4"/>
          <w:rtl/>
        </w:rPr>
        <w:t xml:space="preserve">   </w:t>
      </w:r>
      <w:r w:rsidRPr="00822C46">
        <w:rPr>
          <w:rFonts w:ascii="David" w:hAnsi="David" w:cs="David"/>
          <w:b/>
          <w:bCs/>
          <w:color w:val="548DD4"/>
          <w:rtl/>
        </w:rPr>
        <w:t>סמסטר</w:t>
      </w:r>
      <w:r w:rsidR="00F64017">
        <w:rPr>
          <w:rFonts w:ascii="David" w:hAnsi="David" w:cs="David"/>
          <w:color w:val="548DD4"/>
          <w:rtl/>
        </w:rPr>
        <w:t xml:space="preserve">: </w:t>
      </w:r>
      <w:r w:rsidR="00F64017">
        <w:rPr>
          <w:rFonts w:ascii="David" w:hAnsi="David" w:cs="David" w:hint="cs"/>
          <w:color w:val="548DD4"/>
          <w:rtl/>
        </w:rPr>
        <w:t xml:space="preserve">א'                                          </w:t>
      </w:r>
      <w:r w:rsidRPr="00822C46">
        <w:rPr>
          <w:rFonts w:ascii="David" w:hAnsi="David" w:cs="David"/>
          <w:b/>
          <w:bCs/>
          <w:color w:val="548DD4"/>
          <w:rtl/>
        </w:rPr>
        <w:t>היקף שעות</w:t>
      </w:r>
      <w:r w:rsidR="00F64017">
        <w:rPr>
          <w:rFonts w:ascii="David" w:hAnsi="David" w:cs="David"/>
          <w:color w:val="548DD4"/>
          <w:rtl/>
        </w:rPr>
        <w:t xml:space="preserve">: </w:t>
      </w:r>
      <w:r w:rsidR="00F64017">
        <w:rPr>
          <w:rFonts w:ascii="David" w:hAnsi="David" w:cs="David" w:hint="cs"/>
          <w:color w:val="548DD4"/>
          <w:rtl/>
        </w:rPr>
        <w:t xml:space="preserve">1 </w:t>
      </w:r>
      <w:proofErr w:type="spellStart"/>
      <w:r w:rsidR="00F64017">
        <w:rPr>
          <w:rFonts w:ascii="David" w:hAnsi="David" w:cs="David" w:hint="cs"/>
          <w:color w:val="548DD4"/>
          <w:rtl/>
        </w:rPr>
        <w:t>ש"ש</w:t>
      </w:r>
      <w:proofErr w:type="spellEnd"/>
    </w:p>
    <w:p w14:paraId="6055CE94" w14:textId="77777777" w:rsidR="00F64017" w:rsidRPr="00F64017" w:rsidRDefault="00F64017" w:rsidP="00F64017">
      <w:pPr>
        <w:spacing w:line="360" w:lineRule="auto"/>
        <w:rPr>
          <w:sz w:val="28"/>
          <w:szCs w:val="28"/>
          <w:rtl/>
        </w:rPr>
      </w:pPr>
      <w:r w:rsidRPr="00F64017">
        <w:rPr>
          <w:rFonts w:ascii="Calibri" w:eastAsia="Calibri" w:hAnsi="Calibri" w:cs="Arial"/>
          <w:sz w:val="22"/>
          <w:szCs w:val="22"/>
          <w:rtl/>
        </w:rPr>
        <w:t>אתר הקורס באינטרנט:</w:t>
      </w:r>
      <w:r w:rsidRPr="00F64017">
        <w:rPr>
          <w:rFonts w:ascii="Calibri" w:eastAsia="Calibri" w:hAnsi="Calibri" w:cs="Arial" w:hint="cs"/>
          <w:sz w:val="22"/>
          <w:szCs w:val="22"/>
          <w:rtl/>
        </w:rPr>
        <w:t xml:space="preserve"> </w:t>
      </w:r>
      <w:r w:rsidRPr="00F64017">
        <w:rPr>
          <w:rFonts w:ascii="Calibri" w:eastAsia="Calibri" w:hAnsi="Calibri" w:cs="Arial"/>
          <w:sz w:val="22"/>
          <w:szCs w:val="22"/>
        </w:rPr>
        <w:t>lemida.biu.ac.il</w:t>
      </w:r>
      <w:r w:rsidRPr="00F64017">
        <w:rPr>
          <w:rFonts w:ascii="Calibri" w:eastAsia="Calibri" w:hAnsi="Calibri" w:cs="Arial"/>
          <w:b/>
          <w:bCs/>
          <w:sz w:val="22"/>
          <w:szCs w:val="22"/>
          <w:rtl/>
        </w:rPr>
        <w:t xml:space="preserve">  </w:t>
      </w:r>
    </w:p>
    <w:p w14:paraId="56E2F761" w14:textId="77777777" w:rsidR="00BE6C91" w:rsidRPr="00F64017" w:rsidRDefault="00BE6C91" w:rsidP="00BE6C91">
      <w:pPr>
        <w:spacing w:line="360" w:lineRule="auto"/>
        <w:rPr>
          <w:rFonts w:ascii="David" w:hAnsi="David" w:cs="David"/>
          <w:sz w:val="28"/>
          <w:szCs w:val="28"/>
          <w:rtl/>
        </w:rPr>
      </w:pPr>
    </w:p>
    <w:p w14:paraId="5C39287E" w14:textId="77777777" w:rsidR="00BE6C91" w:rsidRPr="00822C46" w:rsidRDefault="00BE6C91" w:rsidP="00BE6C91">
      <w:pPr>
        <w:spacing w:line="360" w:lineRule="auto"/>
        <w:ind w:left="26"/>
        <w:rPr>
          <w:rFonts w:ascii="David" w:hAnsi="David" w:cs="David"/>
          <w:b/>
          <w:bCs/>
          <w:sz w:val="28"/>
          <w:szCs w:val="28"/>
          <w:rtl/>
        </w:rPr>
      </w:pPr>
      <w:r w:rsidRPr="00822C46">
        <w:rPr>
          <w:rFonts w:ascii="David" w:hAnsi="David" w:cs="David"/>
          <w:b/>
          <w:bCs/>
          <w:sz w:val="28"/>
          <w:szCs w:val="28"/>
          <w:rtl/>
        </w:rPr>
        <w:t>א. מטרות הקורס ותוצרי למידה (מטרות על / מטרות ספציפיות):</w:t>
      </w:r>
    </w:p>
    <w:p w14:paraId="17D344F7" w14:textId="77777777" w:rsidR="00BE6C91" w:rsidRDefault="00BE6C91" w:rsidP="00BE6C91">
      <w:pPr>
        <w:spacing w:line="360" w:lineRule="auto"/>
        <w:rPr>
          <w:rFonts w:ascii="David" w:hAnsi="David" w:cs="David"/>
          <w:rtl/>
        </w:rPr>
      </w:pPr>
      <w:r w:rsidRPr="00822C46">
        <w:rPr>
          <w:rFonts w:ascii="David" w:hAnsi="David" w:cs="David"/>
          <w:sz w:val="28"/>
          <w:szCs w:val="28"/>
          <w:rtl/>
        </w:rPr>
        <w:t xml:space="preserve">מטרת הקורס – </w:t>
      </w:r>
      <w:r w:rsidRPr="00822C46">
        <w:rPr>
          <w:rFonts w:ascii="David" w:hAnsi="David" w:cs="David"/>
          <w:rtl/>
        </w:rPr>
        <w:t>ל</w:t>
      </w:r>
      <w:r>
        <w:rPr>
          <w:rFonts w:ascii="David" w:hAnsi="David" w:cs="David" w:hint="cs"/>
          <w:rtl/>
        </w:rPr>
        <w:t xml:space="preserve">הכיר מקרוב את ההתפתחויות שקרו בספרות ההלכה בצרפת במהלך ימי הביניים. למרות שספרות זו לא </w:t>
      </w:r>
      <w:r w:rsidR="007E6B08">
        <w:rPr>
          <w:rFonts w:ascii="David" w:hAnsi="David" w:cs="David" w:hint="cs"/>
          <w:rtl/>
        </w:rPr>
        <w:t xml:space="preserve">הייתה במוקד היצירה של </w:t>
      </w:r>
      <w:r>
        <w:rPr>
          <w:rFonts w:ascii="David" w:hAnsi="David" w:cs="David" w:hint="cs"/>
          <w:rtl/>
        </w:rPr>
        <w:t>גדולי צרפת כמו רש"י ור"ת, חכמים אחרים</w:t>
      </w:r>
      <w:r w:rsidR="007E6B08">
        <w:rPr>
          <w:rFonts w:ascii="David" w:hAnsi="David" w:cs="David" w:hint="cs"/>
          <w:rtl/>
        </w:rPr>
        <w:t xml:space="preserve">, פחות בולטים, </w:t>
      </w:r>
      <w:r>
        <w:rPr>
          <w:rFonts w:ascii="David" w:hAnsi="David" w:cs="David" w:hint="cs"/>
          <w:rtl/>
        </w:rPr>
        <w:t xml:space="preserve">יצרו וכן השפיעו רבות על הציבור, לכל הפחות מתחילת המאה ה-13 ואילך. </w:t>
      </w:r>
      <w:r w:rsidR="0064740A">
        <w:rPr>
          <w:rFonts w:ascii="David" w:hAnsi="David" w:cs="David" w:hint="cs"/>
          <w:rtl/>
        </w:rPr>
        <w:t xml:space="preserve">נלמד להכיר שמות של חכמים </w:t>
      </w:r>
      <w:r w:rsidR="007E6B08">
        <w:rPr>
          <w:rFonts w:ascii="David" w:hAnsi="David" w:cs="David" w:hint="cs"/>
          <w:rtl/>
        </w:rPr>
        <w:t>ה</w:t>
      </w:r>
      <w:r w:rsidR="0064740A">
        <w:rPr>
          <w:rFonts w:ascii="David" w:hAnsi="David" w:cs="David" w:hint="cs"/>
          <w:rtl/>
        </w:rPr>
        <w:t xml:space="preserve">פחות ידועים כמו: ר' שמחה </w:t>
      </w:r>
      <w:proofErr w:type="spellStart"/>
      <w:r w:rsidR="0064740A">
        <w:rPr>
          <w:rFonts w:ascii="David" w:hAnsi="David" w:cs="David" w:hint="cs"/>
          <w:rtl/>
        </w:rPr>
        <w:t>מויטרי</w:t>
      </w:r>
      <w:proofErr w:type="spellEnd"/>
      <w:r w:rsidR="0064740A">
        <w:rPr>
          <w:rFonts w:ascii="David" w:hAnsi="David" w:cs="David" w:hint="cs"/>
          <w:rtl/>
        </w:rPr>
        <w:t xml:space="preserve">, ר' אליעזר ממץ, ר' משה מקוצי ור' יצחק </w:t>
      </w:r>
      <w:proofErr w:type="spellStart"/>
      <w:r w:rsidR="0064740A">
        <w:rPr>
          <w:rFonts w:ascii="David" w:hAnsi="David" w:cs="David" w:hint="cs"/>
          <w:rtl/>
        </w:rPr>
        <w:t>מקורביל</w:t>
      </w:r>
      <w:proofErr w:type="spellEnd"/>
      <w:r w:rsidR="00D32751">
        <w:rPr>
          <w:rFonts w:ascii="David" w:hAnsi="David" w:cs="David" w:hint="cs"/>
          <w:rtl/>
        </w:rPr>
        <w:t xml:space="preserve"> ואת יצירותיהם.</w:t>
      </w:r>
    </w:p>
    <w:p w14:paraId="1F096D62" w14:textId="77777777" w:rsidR="00BE6C91" w:rsidRPr="00822C46" w:rsidRDefault="00BE6C91" w:rsidP="00BE6C91">
      <w:pPr>
        <w:spacing w:line="360" w:lineRule="auto"/>
        <w:ind w:left="26"/>
        <w:jc w:val="both"/>
        <w:rPr>
          <w:rFonts w:ascii="David" w:hAnsi="David" w:cs="David"/>
          <w:sz w:val="28"/>
          <w:szCs w:val="28"/>
        </w:rPr>
      </w:pPr>
    </w:p>
    <w:p w14:paraId="47B5FE2D" w14:textId="77777777" w:rsidR="00BE6C91" w:rsidRPr="00822C46" w:rsidRDefault="00BE6C91" w:rsidP="00BE6C91">
      <w:pPr>
        <w:spacing w:line="360" w:lineRule="auto"/>
        <w:ind w:left="26"/>
        <w:jc w:val="both"/>
        <w:rPr>
          <w:rFonts w:ascii="David" w:hAnsi="David" w:cs="David"/>
          <w:sz w:val="28"/>
          <w:szCs w:val="28"/>
          <w:rtl/>
        </w:rPr>
      </w:pPr>
      <w:r w:rsidRPr="00556477">
        <w:rPr>
          <w:rFonts w:ascii="David" w:hAnsi="David" w:cs="David"/>
          <w:sz w:val="28"/>
          <w:szCs w:val="28"/>
          <w:rtl/>
        </w:rPr>
        <w:t xml:space="preserve">תוצרי למידה – </w:t>
      </w:r>
      <w:r w:rsidRPr="00556477">
        <w:rPr>
          <w:rFonts w:ascii="David" w:hAnsi="David" w:cs="David"/>
          <w:rtl/>
        </w:rPr>
        <w:t xml:space="preserve">התלמידים </w:t>
      </w:r>
      <w:r w:rsidRPr="00556477">
        <w:rPr>
          <w:rFonts w:ascii="David" w:hAnsi="David" w:cs="David" w:hint="cs"/>
          <w:rtl/>
        </w:rPr>
        <w:t xml:space="preserve">ילמדו להכיר מקרוב את </w:t>
      </w:r>
      <w:r>
        <w:rPr>
          <w:rFonts w:ascii="David" w:hAnsi="David" w:cs="David" w:hint="cs"/>
          <w:rtl/>
        </w:rPr>
        <w:t>הספרות ההלכתית של צרפת, שדי נשכחה במהלך השנים</w:t>
      </w:r>
      <w:r w:rsidRPr="00556477">
        <w:rPr>
          <w:rFonts w:ascii="David" w:hAnsi="David" w:cs="David" w:hint="cs"/>
          <w:rtl/>
        </w:rPr>
        <w:t xml:space="preserve">. יכירו </w:t>
      </w:r>
      <w:r>
        <w:rPr>
          <w:rFonts w:ascii="David" w:hAnsi="David" w:cs="David" w:hint="cs"/>
          <w:rtl/>
        </w:rPr>
        <w:t xml:space="preserve">את </w:t>
      </w:r>
      <w:r w:rsidRPr="00556477">
        <w:rPr>
          <w:rFonts w:ascii="David" w:hAnsi="David" w:cs="David" w:hint="cs"/>
          <w:rtl/>
        </w:rPr>
        <w:t xml:space="preserve">כיצד </w:t>
      </w:r>
      <w:r>
        <w:rPr>
          <w:rFonts w:ascii="David" w:hAnsi="David" w:cs="David" w:hint="cs"/>
          <w:rtl/>
        </w:rPr>
        <w:t xml:space="preserve">ספרות זו התפתחה, בתחילה בצעדים קטנים, ובמהלך המאה ה-13 פרחה. </w:t>
      </w:r>
      <w:r w:rsidR="00F66138">
        <w:rPr>
          <w:rFonts w:ascii="David" w:hAnsi="David" w:cs="David" w:hint="cs"/>
          <w:rtl/>
        </w:rPr>
        <w:t xml:space="preserve">נעמוד על הגורמים החברתיים והספרותיים שהביאו לפריחה זו. </w:t>
      </w:r>
      <w:r>
        <w:rPr>
          <w:rFonts w:ascii="David" w:hAnsi="David" w:cs="David" w:hint="cs"/>
          <w:rtl/>
        </w:rPr>
        <w:t xml:space="preserve">כמו כן </w:t>
      </w:r>
      <w:r w:rsidR="00F66138">
        <w:rPr>
          <w:rFonts w:ascii="David" w:hAnsi="David" w:cs="David" w:hint="cs"/>
          <w:rtl/>
        </w:rPr>
        <w:t xml:space="preserve">נראה את </w:t>
      </w:r>
      <w:r>
        <w:rPr>
          <w:rFonts w:ascii="David" w:hAnsi="David" w:cs="David" w:hint="cs"/>
          <w:rtl/>
        </w:rPr>
        <w:t xml:space="preserve">השפעת ספרות זו </w:t>
      </w:r>
      <w:r w:rsidR="00F66138">
        <w:rPr>
          <w:rFonts w:ascii="David" w:hAnsi="David" w:cs="David" w:hint="cs"/>
          <w:rtl/>
        </w:rPr>
        <w:t xml:space="preserve">גם מחוץ לגבולות צרפת </w:t>
      </w:r>
      <w:r>
        <w:rPr>
          <w:rFonts w:ascii="David" w:hAnsi="David" w:cs="David" w:hint="cs"/>
          <w:rtl/>
        </w:rPr>
        <w:t xml:space="preserve">במאות הי"ד ואף </w:t>
      </w:r>
      <w:proofErr w:type="spellStart"/>
      <w:r>
        <w:rPr>
          <w:rFonts w:ascii="David" w:hAnsi="David" w:cs="David" w:hint="cs"/>
          <w:rtl/>
        </w:rPr>
        <w:t>הט"ו</w:t>
      </w:r>
      <w:proofErr w:type="spellEnd"/>
      <w:r>
        <w:rPr>
          <w:rFonts w:ascii="David" w:hAnsi="David" w:cs="David" w:hint="cs"/>
          <w:rtl/>
        </w:rPr>
        <w:t>. נלמד כיצד להיעזר בחומרים ביבליוגרפיים כדי לספר סיפור של הצלחת הספרות הזאת</w:t>
      </w:r>
      <w:r w:rsidR="00F66138">
        <w:rPr>
          <w:rFonts w:ascii="David" w:hAnsi="David" w:cs="David" w:hint="cs"/>
          <w:rtl/>
        </w:rPr>
        <w:t xml:space="preserve"> בימי הביניים המאוחרים. </w:t>
      </w:r>
    </w:p>
    <w:p w14:paraId="2BE4D951" w14:textId="77777777" w:rsidR="00BE6C91" w:rsidRPr="00822C46" w:rsidRDefault="00BE6C91" w:rsidP="00BE6C91">
      <w:pPr>
        <w:spacing w:line="360" w:lineRule="auto"/>
        <w:ind w:left="26"/>
        <w:rPr>
          <w:rFonts w:ascii="David" w:hAnsi="David" w:cs="David"/>
          <w:b/>
          <w:bCs/>
          <w:sz w:val="28"/>
          <w:szCs w:val="28"/>
          <w:rtl/>
        </w:rPr>
      </w:pPr>
    </w:p>
    <w:p w14:paraId="0571D185" w14:textId="77777777" w:rsidR="00BE6C91" w:rsidRPr="00822C46" w:rsidRDefault="00BE6C91" w:rsidP="00BE6C91">
      <w:pPr>
        <w:spacing w:line="360" w:lineRule="auto"/>
        <w:ind w:left="26"/>
        <w:rPr>
          <w:rFonts w:ascii="David" w:hAnsi="David" w:cs="David"/>
          <w:sz w:val="28"/>
          <w:szCs w:val="28"/>
          <w:rtl/>
        </w:rPr>
      </w:pPr>
      <w:r w:rsidRPr="00822C46">
        <w:rPr>
          <w:rFonts w:ascii="David" w:hAnsi="David" w:cs="David"/>
          <w:b/>
          <w:bCs/>
          <w:sz w:val="28"/>
          <w:szCs w:val="28"/>
          <w:rtl/>
        </w:rPr>
        <w:t>ב. תוכן הקורס:</w:t>
      </w:r>
    </w:p>
    <w:p w14:paraId="7A7F8DAA" w14:textId="77777777" w:rsidR="00BE6C91" w:rsidRPr="00BE6C91" w:rsidRDefault="00BE6C91" w:rsidP="00BE6C91">
      <w:pPr>
        <w:spacing w:line="360" w:lineRule="auto"/>
        <w:rPr>
          <w:rFonts w:ascii="David" w:hAnsi="David" w:cs="David"/>
          <w:rtl/>
          <w:lang w:eastAsia="he-IL"/>
        </w:rPr>
      </w:pPr>
      <w:r w:rsidRPr="00822C46">
        <w:rPr>
          <w:rFonts w:ascii="David" w:hAnsi="David" w:cs="David"/>
          <w:b/>
          <w:bCs/>
          <w:sz w:val="28"/>
          <w:szCs w:val="28"/>
          <w:rtl/>
        </w:rPr>
        <w:t>רציונל, נושאים:</w:t>
      </w:r>
      <w:r w:rsidRPr="00822C46">
        <w:rPr>
          <w:rFonts w:ascii="David" w:hAnsi="David" w:cs="David"/>
          <w:sz w:val="28"/>
          <w:szCs w:val="28"/>
          <w:rtl/>
        </w:rPr>
        <w:t xml:space="preserve"> </w:t>
      </w:r>
    </w:p>
    <w:p w14:paraId="0A6AB55D" w14:textId="77777777" w:rsidR="00BE6C91" w:rsidRPr="00BE6C91" w:rsidRDefault="00BE6C91" w:rsidP="00BE6C91">
      <w:pPr>
        <w:spacing w:line="360" w:lineRule="auto"/>
        <w:rPr>
          <w:rFonts w:ascii="David" w:hAnsi="David" w:cs="David"/>
          <w:rtl/>
          <w:lang w:eastAsia="he-IL"/>
        </w:rPr>
      </w:pPr>
      <w:r w:rsidRPr="00BE6C91">
        <w:rPr>
          <w:rFonts w:ascii="David" w:hAnsi="David" w:cs="David" w:hint="cs"/>
          <w:rtl/>
          <w:lang w:eastAsia="he-IL"/>
        </w:rPr>
        <w:t>חכמי צרפת ידועים בעיקר בגלל פועלם בשדה הפרשני, פרשנות מקרא ופרשנות לתלמוד כאשר דמויותיהם של רש"י ונכדיו בעלי התוספות בולטים במיוחד בתחום זה של הספרות הרבנית של התקופה. בקורס זה נלמד על ההתפתחויו</w:t>
      </w:r>
      <w:r w:rsidRPr="00BE6C91">
        <w:rPr>
          <w:rFonts w:ascii="David" w:hAnsi="David" w:cs="David" w:hint="eastAsia"/>
          <w:rtl/>
          <w:lang w:eastAsia="he-IL"/>
        </w:rPr>
        <w:t>ת</w:t>
      </w:r>
      <w:r w:rsidRPr="00BE6C91">
        <w:rPr>
          <w:rFonts w:ascii="David" w:hAnsi="David" w:cs="David" w:hint="cs"/>
          <w:rtl/>
          <w:lang w:eastAsia="he-IL"/>
        </w:rPr>
        <w:t xml:space="preserve"> שחלו בכתיבת ספרות הלכה בצרפת בימי הביניים על ידי עיון מעמיק בספרים וכן ננסה להסביר את הרקע להתפתחויו</w:t>
      </w:r>
      <w:r w:rsidRPr="00BE6C91">
        <w:rPr>
          <w:rFonts w:ascii="David" w:hAnsi="David" w:cs="David" w:hint="eastAsia"/>
          <w:rtl/>
          <w:lang w:eastAsia="he-IL"/>
        </w:rPr>
        <w:t>ת</w:t>
      </w:r>
      <w:r w:rsidRPr="00BE6C91">
        <w:rPr>
          <w:rFonts w:ascii="David" w:hAnsi="David" w:cs="David" w:hint="cs"/>
          <w:rtl/>
          <w:lang w:eastAsia="he-IL"/>
        </w:rPr>
        <w:t xml:space="preserve">.  </w:t>
      </w:r>
    </w:p>
    <w:p w14:paraId="3ABC54FA" w14:textId="77777777" w:rsidR="00BE6C91" w:rsidRPr="00075B6D" w:rsidRDefault="00BE6C91" w:rsidP="0064740A">
      <w:pPr>
        <w:spacing w:line="360" w:lineRule="auto"/>
        <w:rPr>
          <w:rFonts w:ascii="David" w:hAnsi="David" w:cs="David"/>
          <w:rtl/>
          <w:lang w:eastAsia="he-IL"/>
        </w:rPr>
      </w:pPr>
      <w:r>
        <w:rPr>
          <w:rFonts w:ascii="David" w:hAnsi="David" w:cs="David" w:hint="cs"/>
          <w:rtl/>
          <w:lang w:eastAsia="he-IL"/>
        </w:rPr>
        <w:lastRenderedPageBreak/>
        <w:t xml:space="preserve">הנושאים בו נעסוק </w:t>
      </w:r>
      <w:r w:rsidR="00F66138">
        <w:rPr>
          <w:rFonts w:ascii="David" w:hAnsi="David" w:cs="David" w:hint="cs"/>
          <w:rtl/>
          <w:lang w:eastAsia="he-IL"/>
        </w:rPr>
        <w:t xml:space="preserve">הם תיאור הספרות מסוף המאה ה-11 עד סוף המאה ה-13. </w:t>
      </w:r>
      <w:r w:rsidR="0064740A">
        <w:rPr>
          <w:rFonts w:ascii="David" w:hAnsi="David" w:cs="David" w:hint="cs"/>
          <w:rtl/>
          <w:lang w:eastAsia="he-IL"/>
        </w:rPr>
        <w:t xml:space="preserve">הבנת קהל היעד של המחבר - עבור מי כתב את ספרו. ניסיון להבין את ההיגיון מאחורי המבנה של החיבור. ניסיון להסביר את הרקע וההקשר החברתי והספרותי לכתיבת הספרות. </w:t>
      </w:r>
      <w:r w:rsidR="00F66138">
        <w:rPr>
          <w:rFonts w:ascii="David" w:hAnsi="David" w:cs="David" w:hint="cs"/>
          <w:rtl/>
          <w:lang w:eastAsia="he-IL"/>
        </w:rPr>
        <w:t xml:space="preserve">השפעת הספרות מחוץ לגבולות צרפת. </w:t>
      </w:r>
    </w:p>
    <w:p w14:paraId="6614CA64" w14:textId="77777777" w:rsidR="00BE6C91" w:rsidRPr="00822C46" w:rsidRDefault="00BE6C91" w:rsidP="00BE6C91">
      <w:pPr>
        <w:spacing w:line="360" w:lineRule="auto"/>
        <w:ind w:left="26"/>
        <w:jc w:val="both"/>
        <w:rPr>
          <w:rFonts w:ascii="David" w:hAnsi="David" w:cs="David"/>
          <w:sz w:val="28"/>
          <w:szCs w:val="28"/>
          <w:rtl/>
        </w:rPr>
      </w:pPr>
    </w:p>
    <w:p w14:paraId="46A55AC9" w14:textId="19FDACF9" w:rsidR="00BE6C91" w:rsidRPr="00822C46" w:rsidRDefault="00BE6C91" w:rsidP="00BE6C91">
      <w:pPr>
        <w:spacing w:line="360" w:lineRule="auto"/>
        <w:ind w:left="26"/>
        <w:jc w:val="both"/>
        <w:rPr>
          <w:rFonts w:ascii="David" w:hAnsi="David" w:cs="David"/>
          <w:sz w:val="28"/>
          <w:szCs w:val="28"/>
          <w:rtl/>
        </w:rPr>
      </w:pPr>
      <w:r w:rsidRPr="00822C46">
        <w:rPr>
          <w:rFonts w:ascii="David" w:hAnsi="David" w:cs="David"/>
          <w:b/>
          <w:bCs/>
          <w:sz w:val="28"/>
          <w:szCs w:val="28"/>
          <w:rtl/>
        </w:rPr>
        <w:t>מהלך השיעורים:</w:t>
      </w:r>
      <w:r w:rsidRPr="00822C46">
        <w:rPr>
          <w:rFonts w:ascii="David" w:hAnsi="David" w:cs="David"/>
          <w:sz w:val="28"/>
          <w:szCs w:val="28"/>
          <w:rtl/>
        </w:rPr>
        <w:t xml:space="preserve"> </w:t>
      </w:r>
      <w:r w:rsidRPr="00822C46">
        <w:rPr>
          <w:rFonts w:ascii="David" w:hAnsi="David" w:cs="David"/>
          <w:rtl/>
        </w:rPr>
        <w:t xml:space="preserve">הרצאה פרונטלית </w:t>
      </w:r>
      <w:r w:rsidR="00704856">
        <w:rPr>
          <w:rFonts w:ascii="David" w:hAnsi="David" w:cs="David" w:hint="cs"/>
          <w:rtl/>
        </w:rPr>
        <w:t xml:space="preserve">(או בזום) </w:t>
      </w:r>
      <w:r w:rsidRPr="00822C46">
        <w:rPr>
          <w:rFonts w:ascii="David" w:hAnsi="David" w:cs="David"/>
          <w:rtl/>
        </w:rPr>
        <w:t>בשילוב לימוד משותף של המקורות ודיון בכיתה. המקורות יועלו לפני השיעור לאתר מודל, ויוצגו במהלך השיעור בהקרנה על הלוח</w:t>
      </w:r>
      <w:r w:rsidR="00704856">
        <w:rPr>
          <w:rFonts w:ascii="David" w:hAnsi="David" w:cs="David" w:hint="cs"/>
          <w:rtl/>
        </w:rPr>
        <w:t xml:space="preserve"> (או בזום)</w:t>
      </w:r>
      <w:r w:rsidRPr="00822C46">
        <w:rPr>
          <w:rFonts w:ascii="David" w:hAnsi="David" w:cs="David"/>
          <w:rtl/>
        </w:rPr>
        <w:t>.</w:t>
      </w:r>
    </w:p>
    <w:p w14:paraId="50989F8B" w14:textId="77777777" w:rsidR="00BE6C91" w:rsidRPr="00822C46" w:rsidRDefault="00BE6C91" w:rsidP="00BE6C91">
      <w:pPr>
        <w:spacing w:line="360" w:lineRule="auto"/>
        <w:jc w:val="both"/>
        <w:rPr>
          <w:rFonts w:ascii="David" w:hAnsi="David" w:cs="David"/>
          <w:sz w:val="28"/>
          <w:szCs w:val="28"/>
          <w:rtl/>
        </w:rPr>
      </w:pPr>
    </w:p>
    <w:p w14:paraId="0A2D7F20" w14:textId="77777777" w:rsidR="00BE6C91" w:rsidRPr="00822C46" w:rsidRDefault="00BE6C91" w:rsidP="00BE6C91">
      <w:pPr>
        <w:spacing w:line="360" w:lineRule="auto"/>
        <w:ind w:left="26"/>
        <w:jc w:val="both"/>
        <w:rPr>
          <w:rFonts w:ascii="David" w:hAnsi="David" w:cs="David"/>
          <w:b/>
          <w:bCs/>
          <w:sz w:val="28"/>
          <w:szCs w:val="28"/>
          <w:rtl/>
        </w:rPr>
      </w:pPr>
      <w:r w:rsidRPr="00822C46">
        <w:rPr>
          <w:rFonts w:ascii="David" w:hAnsi="David" w:cs="David"/>
          <w:b/>
          <w:bCs/>
          <w:sz w:val="28"/>
          <w:szCs w:val="28"/>
          <w:rtl/>
        </w:rPr>
        <w:t xml:space="preserve">תכנית הוראה מפורטת לכל השיעורים: </w:t>
      </w:r>
    </w:p>
    <w:p w14:paraId="0E72AA1F" w14:textId="77777777" w:rsidR="00BE6C91" w:rsidRPr="00F921D4" w:rsidRDefault="00BE6C91" w:rsidP="00BE6C91">
      <w:pPr>
        <w:rPr>
          <w:b/>
          <w:rtl/>
        </w:rPr>
      </w:pPr>
      <w:r w:rsidRPr="00F921D4">
        <w:rPr>
          <w:b/>
          <w:rtl/>
        </w:rPr>
        <w:t xml:space="preserve">    תכנית הוראה מפורטת לכל השיעורים: (רשימה או טבלה כדוגמת </w:t>
      </w:r>
      <w:proofErr w:type="spellStart"/>
      <w:r w:rsidRPr="00F921D4">
        <w:rPr>
          <w:b/>
          <w:rtl/>
        </w:rPr>
        <w:t>המצ"ב</w:t>
      </w:r>
      <w:proofErr w:type="spellEnd"/>
      <w:r w:rsidRPr="00F921D4">
        <w:rPr>
          <w:b/>
          <w:rtl/>
        </w:rPr>
        <w:t>)</w:t>
      </w:r>
    </w:p>
    <w:p w14:paraId="5FF52347" w14:textId="77777777" w:rsidR="00BE6C91" w:rsidRPr="00F921D4" w:rsidRDefault="00BE6C91" w:rsidP="00BE6C91">
      <w:pPr>
        <w:rPr>
          <w:b/>
        </w:rPr>
      </w:pPr>
    </w:p>
    <w:p w14:paraId="5A574796" w14:textId="77777777" w:rsidR="00BE6C91" w:rsidRPr="00F921D4" w:rsidRDefault="00BE6C91" w:rsidP="00BE6C91">
      <w:pPr>
        <w:rPr>
          <w:b/>
          <w:rtl/>
        </w:rPr>
      </w:pPr>
    </w:p>
    <w:tbl>
      <w:tblPr>
        <w:bidiVisual/>
        <w:tblW w:w="1034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3264"/>
        <w:gridCol w:w="5321"/>
      </w:tblGrid>
      <w:tr w:rsidR="0064740A" w:rsidRPr="0064740A" w14:paraId="19E84D50" w14:textId="77777777" w:rsidTr="0047429F">
        <w:tc>
          <w:tcPr>
            <w:tcW w:w="1763" w:type="dxa"/>
            <w:shd w:val="clear" w:color="auto" w:fill="auto"/>
          </w:tcPr>
          <w:p w14:paraId="61623BCD" w14:textId="77777777" w:rsidR="0064740A" w:rsidRPr="0064740A" w:rsidRDefault="0064740A" w:rsidP="0064740A">
            <w:r w:rsidRPr="0064740A">
              <w:rPr>
                <w:rtl/>
              </w:rPr>
              <w:t>מס' השיעור</w:t>
            </w:r>
          </w:p>
        </w:tc>
        <w:tc>
          <w:tcPr>
            <w:tcW w:w="3264" w:type="dxa"/>
            <w:shd w:val="clear" w:color="auto" w:fill="auto"/>
          </w:tcPr>
          <w:p w14:paraId="109D2069" w14:textId="77777777" w:rsidR="0064740A" w:rsidRPr="0064740A" w:rsidRDefault="0064740A" w:rsidP="0064740A">
            <w:r w:rsidRPr="0064740A">
              <w:rPr>
                <w:rtl/>
              </w:rPr>
              <w:t>נושא השיעור</w:t>
            </w:r>
          </w:p>
        </w:tc>
        <w:tc>
          <w:tcPr>
            <w:tcW w:w="5321" w:type="dxa"/>
            <w:shd w:val="clear" w:color="auto" w:fill="auto"/>
          </w:tcPr>
          <w:p w14:paraId="76F11610" w14:textId="77777777" w:rsidR="0064740A" w:rsidRPr="0064740A" w:rsidRDefault="0064740A" w:rsidP="0064740A">
            <w:r w:rsidRPr="0064740A">
              <w:rPr>
                <w:rtl/>
              </w:rPr>
              <w:t>קריאה נדרשת</w:t>
            </w:r>
          </w:p>
        </w:tc>
      </w:tr>
      <w:tr w:rsidR="0064740A" w:rsidRPr="0064740A" w14:paraId="722BA821" w14:textId="77777777" w:rsidTr="0047429F">
        <w:tc>
          <w:tcPr>
            <w:tcW w:w="1763" w:type="dxa"/>
            <w:shd w:val="clear" w:color="auto" w:fill="auto"/>
          </w:tcPr>
          <w:p w14:paraId="7FEAC64F" w14:textId="77777777" w:rsidR="0064740A" w:rsidRPr="0064740A" w:rsidRDefault="0064740A" w:rsidP="0064740A">
            <w:r w:rsidRPr="0064740A">
              <w:rPr>
                <w:rFonts w:hint="cs"/>
                <w:rtl/>
              </w:rPr>
              <w:t>1</w:t>
            </w:r>
          </w:p>
        </w:tc>
        <w:tc>
          <w:tcPr>
            <w:tcW w:w="3264" w:type="dxa"/>
            <w:shd w:val="clear" w:color="auto" w:fill="auto"/>
          </w:tcPr>
          <w:p w14:paraId="6CC6B324" w14:textId="77777777" w:rsidR="0064740A" w:rsidRPr="0064740A" w:rsidRDefault="0064740A" w:rsidP="0064740A">
            <w:r w:rsidRPr="0064740A">
              <w:rPr>
                <w:rFonts w:hint="cs"/>
                <w:rtl/>
              </w:rPr>
              <w:t xml:space="preserve">ספרות ההלכה של תלמידי רש"י "(ספרות דבי רש"י) – המונוגרפיות, ספר איסור והיתר, מחזור </w:t>
            </w:r>
            <w:proofErr w:type="spellStart"/>
            <w:r w:rsidRPr="0064740A">
              <w:rPr>
                <w:rFonts w:hint="cs"/>
                <w:rtl/>
              </w:rPr>
              <w:t>ויטרי</w:t>
            </w:r>
            <w:proofErr w:type="spellEnd"/>
            <w:r w:rsidRPr="0064740A">
              <w:rPr>
                <w:rFonts w:hint="cs"/>
                <w:rtl/>
              </w:rPr>
              <w:t xml:space="preserve">  </w:t>
            </w:r>
            <w:proofErr w:type="spellStart"/>
            <w:r w:rsidRPr="0064740A">
              <w:rPr>
                <w:rFonts w:hint="cs"/>
                <w:rtl/>
              </w:rPr>
              <w:t>לר</w:t>
            </w:r>
            <w:proofErr w:type="spellEnd"/>
            <w:r w:rsidRPr="0064740A">
              <w:rPr>
                <w:rFonts w:hint="cs"/>
                <w:rtl/>
              </w:rPr>
              <w:t xml:space="preserve">' שמחה </w:t>
            </w:r>
            <w:proofErr w:type="spellStart"/>
            <w:r w:rsidRPr="0064740A">
              <w:rPr>
                <w:rFonts w:hint="cs"/>
                <w:rtl/>
              </w:rPr>
              <w:t>מויטרי</w:t>
            </w:r>
            <w:proofErr w:type="spellEnd"/>
            <w:r w:rsidRPr="0064740A">
              <w:rPr>
                <w:rFonts w:hint="cs"/>
                <w:rtl/>
              </w:rPr>
              <w:t xml:space="preserve"> (ספר האורה, ספר הפרדס)</w:t>
            </w:r>
          </w:p>
        </w:tc>
        <w:tc>
          <w:tcPr>
            <w:tcW w:w="5321" w:type="dxa"/>
            <w:shd w:val="clear" w:color="auto" w:fill="auto"/>
          </w:tcPr>
          <w:p w14:paraId="1DD36264" w14:textId="77777777" w:rsidR="0064740A" w:rsidRPr="0064740A" w:rsidRDefault="0064740A" w:rsidP="0064740A">
            <w:pPr>
              <w:rPr>
                <w:rtl/>
              </w:rPr>
            </w:pPr>
            <w:r w:rsidRPr="0064740A">
              <w:rPr>
                <w:rFonts w:hint="cs"/>
                <w:rtl/>
              </w:rPr>
              <w:t>א' גרוסמן, חכמי צרפת ראשונים, ירושלים תשנ"ה, עמ' 407-406.</w:t>
            </w:r>
          </w:p>
          <w:p w14:paraId="517268F9" w14:textId="77777777" w:rsidR="0064740A" w:rsidRPr="0064740A" w:rsidRDefault="0064740A" w:rsidP="0064740A">
            <w:pPr>
              <w:rPr>
                <w:b/>
                <w:bCs/>
                <w:rtl/>
              </w:rPr>
            </w:pPr>
            <w:r w:rsidRPr="0064740A">
              <w:rPr>
                <w:rFonts w:hint="cs"/>
                <w:b/>
                <w:bCs/>
                <w:rtl/>
              </w:rPr>
              <w:t>א' אפשטיין, "</w:t>
            </w:r>
            <w:r w:rsidRPr="0064740A">
              <w:rPr>
                <w:b/>
                <w:bCs/>
                <w:rtl/>
              </w:rPr>
              <w:t>רבי שמעיה, תלמידו ומזכירו של רש"י</w:t>
            </w:r>
            <w:r w:rsidRPr="0064740A">
              <w:rPr>
                <w:rFonts w:hint="cs"/>
                <w:b/>
                <w:bCs/>
                <w:rtl/>
              </w:rPr>
              <w:t>"</w:t>
            </w:r>
            <w:r w:rsidRPr="0064740A">
              <w:rPr>
                <w:b/>
                <w:bCs/>
                <w:rtl/>
              </w:rPr>
              <w:t xml:space="preserve"> (ומחקרים על "מחזור </w:t>
            </w:r>
            <w:proofErr w:type="spellStart"/>
            <w:r w:rsidRPr="0064740A">
              <w:rPr>
                <w:b/>
                <w:bCs/>
                <w:rtl/>
              </w:rPr>
              <w:t>ויטרי</w:t>
            </w:r>
            <w:proofErr w:type="spellEnd"/>
            <w:r w:rsidRPr="0064740A">
              <w:rPr>
                <w:b/>
                <w:bCs/>
                <w:rtl/>
              </w:rPr>
              <w:t>" "ספר האורה" ו"ספר הפרדס")</w:t>
            </w:r>
            <w:r w:rsidRPr="0064740A">
              <w:rPr>
                <w:rFonts w:hint="cs"/>
                <w:b/>
                <w:bCs/>
                <w:rtl/>
              </w:rPr>
              <w:t>,</w:t>
            </w:r>
            <w:r w:rsidRPr="0064740A">
              <w:rPr>
                <w:b/>
                <w:bCs/>
                <w:rtl/>
              </w:rPr>
              <w:t xml:space="preserve">  תרגם מגרמנית והוסיף הערות יצחק </w:t>
            </w:r>
            <w:proofErr w:type="spellStart"/>
            <w:r w:rsidRPr="0064740A">
              <w:rPr>
                <w:b/>
                <w:bCs/>
                <w:rtl/>
              </w:rPr>
              <w:t>ורפל</w:t>
            </w:r>
            <w:proofErr w:type="spellEnd"/>
            <w:r w:rsidRPr="0064740A">
              <w:rPr>
                <w:b/>
                <w:bCs/>
                <w:rtl/>
              </w:rPr>
              <w:t xml:space="preserve"> [=רפאל]</w:t>
            </w:r>
            <w:r w:rsidRPr="0064740A">
              <w:rPr>
                <w:rFonts w:hint="cs"/>
                <w:b/>
                <w:bCs/>
                <w:rtl/>
              </w:rPr>
              <w:t xml:space="preserve">, </w:t>
            </w:r>
            <w:r w:rsidRPr="0064740A">
              <w:rPr>
                <w:b/>
                <w:bCs/>
                <w:rtl/>
              </w:rPr>
              <w:t>ירושלים, תש"א.</w:t>
            </w:r>
            <w:r w:rsidRPr="0064740A">
              <w:rPr>
                <w:b/>
                <w:bCs/>
              </w:rPr>
              <w:t>‬</w:t>
            </w:r>
            <w:r w:rsidRPr="0064740A">
              <w:rPr>
                <w:b/>
                <w:bCs/>
              </w:rPr>
              <w:t>‬</w:t>
            </w:r>
            <w:r w:rsidRPr="0064740A">
              <w:rPr>
                <w:b/>
                <w:bCs/>
              </w:rPr>
              <w:t>‬</w:t>
            </w:r>
            <w:r w:rsidRPr="0064740A">
              <w:rPr>
                <w:b/>
                <w:bCs/>
              </w:rPr>
              <w:t>‬</w:t>
            </w:r>
            <w:r w:rsidRPr="0064740A">
              <w:rPr>
                <w:b/>
                <w:bCs/>
              </w:rPr>
              <w:t>‬</w:t>
            </w:r>
            <w:r w:rsidRPr="0064740A">
              <w:rPr>
                <w:b/>
                <w:bCs/>
              </w:rPr>
              <w:t>‬</w:t>
            </w:r>
            <w:r w:rsidRPr="0064740A">
              <w:rPr>
                <w:b/>
                <w:bCs/>
              </w:rPr>
              <w:t>‬</w:t>
            </w:r>
            <w:r w:rsidRPr="0064740A">
              <w:rPr>
                <w:b/>
                <w:bCs/>
              </w:rPr>
              <w:t>‬</w:t>
            </w:r>
            <w:r w:rsidRPr="0064740A">
              <w:rPr>
                <w:b/>
                <w:bCs/>
              </w:rPr>
              <w:t>‬</w:t>
            </w:r>
            <w:r w:rsidRPr="0064740A">
              <w:rPr>
                <w:rFonts w:hint="cs"/>
                <w:b/>
                <w:bCs/>
                <w:rtl/>
              </w:rPr>
              <w:t xml:space="preserve">, עמ' </w:t>
            </w:r>
            <w:proofErr w:type="spellStart"/>
            <w:r w:rsidRPr="0064740A">
              <w:rPr>
                <w:rFonts w:hint="cs"/>
                <w:b/>
                <w:bCs/>
                <w:rtl/>
              </w:rPr>
              <w:t>רעא-רצ</w:t>
            </w:r>
            <w:proofErr w:type="spellEnd"/>
            <w:r w:rsidRPr="0064740A">
              <w:rPr>
                <w:rFonts w:hint="cs"/>
                <w:b/>
                <w:bCs/>
                <w:rtl/>
              </w:rPr>
              <w:t xml:space="preserve">. </w:t>
            </w:r>
          </w:p>
          <w:p w14:paraId="2D31FFB6" w14:textId="77777777" w:rsidR="0064740A" w:rsidRPr="0064740A" w:rsidRDefault="0064740A" w:rsidP="0064740A">
            <w:r w:rsidRPr="0064740A">
              <w:rPr>
                <w:rFonts w:hint="cs"/>
                <w:rtl/>
              </w:rPr>
              <w:t xml:space="preserve">פנחס רוט, 'ספר הפרדס </w:t>
            </w:r>
            <w:r w:rsidRPr="0064740A">
              <w:rPr>
                <w:rtl/>
              </w:rPr>
              <w:t>–</w:t>
            </w:r>
            <w:r w:rsidRPr="0064740A">
              <w:rPr>
                <w:rFonts w:hint="cs"/>
                <w:rtl/>
              </w:rPr>
              <w:t xml:space="preserve"> לדרכי היווצרותו של ילקוט הלכתי בימי הביניים', עבודה לתואר שני, האוניברסיטה העברית, ירושלים, תשס"ח. </w:t>
            </w:r>
          </w:p>
        </w:tc>
      </w:tr>
      <w:tr w:rsidR="0064740A" w:rsidRPr="0064740A" w14:paraId="69250C2E" w14:textId="77777777" w:rsidTr="0047429F">
        <w:tc>
          <w:tcPr>
            <w:tcW w:w="1763" w:type="dxa"/>
            <w:shd w:val="clear" w:color="auto" w:fill="auto"/>
          </w:tcPr>
          <w:p w14:paraId="0FDDF0FA" w14:textId="77777777" w:rsidR="0064740A" w:rsidRPr="0064740A" w:rsidRDefault="0064740A" w:rsidP="0064740A">
            <w:r w:rsidRPr="0064740A">
              <w:rPr>
                <w:rFonts w:hint="cs"/>
                <w:rtl/>
              </w:rPr>
              <w:t>2</w:t>
            </w:r>
          </w:p>
        </w:tc>
        <w:tc>
          <w:tcPr>
            <w:tcW w:w="3264" w:type="dxa"/>
            <w:shd w:val="clear" w:color="auto" w:fill="auto"/>
          </w:tcPr>
          <w:p w14:paraId="50726B61" w14:textId="77777777" w:rsidR="0064740A" w:rsidRPr="0064740A" w:rsidRDefault="0064740A" w:rsidP="0064740A">
            <w:pPr>
              <w:rPr>
                <w:rtl/>
              </w:rPr>
            </w:pPr>
            <w:r w:rsidRPr="0064740A">
              <w:rPr>
                <w:rFonts w:hint="cs"/>
                <w:rtl/>
              </w:rPr>
              <w:t xml:space="preserve">קובץ </w:t>
            </w:r>
            <w:proofErr w:type="spellStart"/>
            <w:r w:rsidRPr="0064740A">
              <w:rPr>
                <w:rFonts w:hint="cs"/>
                <w:rtl/>
              </w:rPr>
              <w:t>השו"ת</w:t>
            </w:r>
            <w:proofErr w:type="spellEnd"/>
            <w:r w:rsidRPr="0064740A">
              <w:rPr>
                <w:rFonts w:hint="cs"/>
                <w:rtl/>
              </w:rPr>
              <w:t xml:space="preserve"> </w:t>
            </w:r>
            <w:proofErr w:type="spellStart"/>
            <w:r w:rsidRPr="0064740A">
              <w:rPr>
                <w:rFonts w:hint="cs"/>
                <w:rtl/>
              </w:rPr>
              <w:t>לר"ת</w:t>
            </w:r>
            <w:proofErr w:type="spellEnd"/>
            <w:r w:rsidRPr="0064740A">
              <w:rPr>
                <w:rFonts w:hint="cs"/>
                <w:rtl/>
              </w:rPr>
              <w:t xml:space="preserve"> המצורף לספר הישר (ע"י תלמידיו) </w:t>
            </w:r>
          </w:p>
          <w:p w14:paraId="508E49CB" w14:textId="77777777" w:rsidR="0064740A" w:rsidRPr="0064740A" w:rsidRDefault="0064740A" w:rsidP="0064740A">
            <w:r w:rsidRPr="0064740A">
              <w:rPr>
                <w:rFonts w:hint="cs"/>
                <w:rtl/>
              </w:rPr>
              <w:t xml:space="preserve">וספר היראים </w:t>
            </w:r>
            <w:proofErr w:type="spellStart"/>
            <w:r w:rsidRPr="0064740A">
              <w:rPr>
                <w:rFonts w:hint="cs"/>
                <w:rtl/>
              </w:rPr>
              <w:t>לר</w:t>
            </w:r>
            <w:proofErr w:type="spellEnd"/>
            <w:r w:rsidRPr="0064740A">
              <w:rPr>
                <w:rFonts w:hint="cs"/>
                <w:rtl/>
              </w:rPr>
              <w:t xml:space="preserve">' אליעזר ממץ - ספר מצוות שיש בו חומר הלכתי </w:t>
            </w:r>
          </w:p>
          <w:p w14:paraId="7DB1DD9D" w14:textId="77777777" w:rsidR="0064740A" w:rsidRPr="0064740A" w:rsidRDefault="0064740A" w:rsidP="0064740A"/>
        </w:tc>
        <w:tc>
          <w:tcPr>
            <w:tcW w:w="5321" w:type="dxa"/>
            <w:shd w:val="clear" w:color="auto" w:fill="auto"/>
          </w:tcPr>
          <w:p w14:paraId="2B8FCD51" w14:textId="77777777" w:rsidR="0064740A" w:rsidRPr="0064740A" w:rsidRDefault="0064740A" w:rsidP="0064740A">
            <w:pPr>
              <w:rPr>
                <w:rtl/>
              </w:rPr>
            </w:pPr>
            <w:r w:rsidRPr="0064740A">
              <w:rPr>
                <w:rFonts w:hint="cs"/>
                <w:rtl/>
              </w:rPr>
              <w:t>א' ריינר, "</w:t>
            </w:r>
            <w:r w:rsidRPr="0064740A">
              <w:rPr>
                <w:rtl/>
              </w:rPr>
              <w:t>רבנו תם ובני דורו :   קשרים, השפעות ודרכי לימודו בתלמוד</w:t>
            </w:r>
            <w:r w:rsidRPr="0064740A">
              <w:rPr>
                <w:rFonts w:hint="cs"/>
                <w:rtl/>
              </w:rPr>
              <w:t>" דיסרטציה, האוניברסיטה העברית</w:t>
            </w:r>
            <w:r w:rsidRPr="0064740A">
              <w:rPr>
                <w:rtl/>
              </w:rPr>
              <w:t>, תשס"ב</w:t>
            </w:r>
            <w:r w:rsidRPr="0064740A">
              <w:rPr>
                <w:rFonts w:hint="cs"/>
                <w:rtl/>
              </w:rPr>
              <w:t>, עמ' 23-68.</w:t>
            </w:r>
          </w:p>
          <w:p w14:paraId="46C46AE0" w14:textId="77777777" w:rsidR="0064740A" w:rsidRPr="0064740A" w:rsidRDefault="0064740A" w:rsidP="0064740A">
            <w:pPr>
              <w:rPr>
                <w:rtl/>
              </w:rPr>
            </w:pPr>
            <w:r w:rsidRPr="0064740A">
              <w:rPr>
                <w:rtl/>
              </w:rPr>
              <w:t xml:space="preserve">ח' טשרנוביץ, תולדות הפוסקים, כרך ב, עמ' 87-78, </w:t>
            </w:r>
          </w:p>
          <w:p w14:paraId="7844F408" w14:textId="77777777" w:rsidR="0064740A" w:rsidRPr="0064740A" w:rsidRDefault="0064740A" w:rsidP="0064740A">
            <w:pPr>
              <w:rPr>
                <w:rtl/>
              </w:rPr>
            </w:pPr>
            <w:r w:rsidRPr="0064740A">
              <w:rPr>
                <w:rFonts w:hint="cs"/>
                <w:rtl/>
              </w:rPr>
              <w:t xml:space="preserve">א"א </w:t>
            </w:r>
            <w:r w:rsidRPr="0064740A">
              <w:rPr>
                <w:rtl/>
              </w:rPr>
              <w:t>אורבך, בעלי התוספות, 161-159</w:t>
            </w:r>
          </w:p>
          <w:p w14:paraId="0852BCE3" w14:textId="77777777" w:rsidR="0064740A" w:rsidRPr="0064740A" w:rsidRDefault="0064740A" w:rsidP="0064740A">
            <w:r w:rsidRPr="0064740A">
              <w:rPr>
                <w:rFonts w:hint="cs"/>
                <w:rtl/>
              </w:rPr>
              <w:t>משה רייך, 'מבוא ליראים השלם', סיני ספר היובל, ירושלים, תשי"ח, עמ</w:t>
            </w:r>
            <w:r w:rsidRPr="0064740A">
              <w:rPr>
                <w:rtl/>
              </w:rPr>
              <w:t xml:space="preserve">' </w:t>
            </w:r>
            <w:r w:rsidRPr="0064740A">
              <w:rPr>
                <w:rFonts w:hint="cs"/>
                <w:rtl/>
              </w:rPr>
              <w:t>שנ</w:t>
            </w:r>
            <w:r w:rsidRPr="0064740A">
              <w:rPr>
                <w:rtl/>
              </w:rPr>
              <w:t>"</w:t>
            </w:r>
            <w:r w:rsidRPr="0064740A">
              <w:rPr>
                <w:rFonts w:hint="cs"/>
                <w:rtl/>
              </w:rPr>
              <w:t>ו</w:t>
            </w:r>
            <w:r w:rsidRPr="0064740A">
              <w:rPr>
                <w:rtl/>
              </w:rPr>
              <w:t xml:space="preserve"> – </w:t>
            </w:r>
            <w:r w:rsidRPr="0064740A">
              <w:rPr>
                <w:rFonts w:hint="cs"/>
                <w:rtl/>
              </w:rPr>
              <w:t>שע</w:t>
            </w:r>
            <w:r w:rsidRPr="0064740A">
              <w:rPr>
                <w:rtl/>
              </w:rPr>
              <w:t>"</w:t>
            </w:r>
            <w:r w:rsidRPr="0064740A">
              <w:rPr>
                <w:rFonts w:hint="cs"/>
                <w:rtl/>
              </w:rPr>
              <w:t>ב.</w:t>
            </w:r>
          </w:p>
        </w:tc>
      </w:tr>
      <w:tr w:rsidR="0064740A" w:rsidRPr="0064740A" w14:paraId="5E4456D3" w14:textId="77777777" w:rsidTr="0047429F">
        <w:tc>
          <w:tcPr>
            <w:tcW w:w="1763" w:type="dxa"/>
            <w:shd w:val="clear" w:color="auto" w:fill="auto"/>
          </w:tcPr>
          <w:p w14:paraId="4D5137FF" w14:textId="77777777" w:rsidR="0064740A" w:rsidRPr="0064740A" w:rsidRDefault="0064740A" w:rsidP="0064740A">
            <w:r w:rsidRPr="0064740A">
              <w:rPr>
                <w:rFonts w:hint="cs"/>
                <w:rtl/>
              </w:rPr>
              <w:t>3</w:t>
            </w:r>
          </w:p>
        </w:tc>
        <w:tc>
          <w:tcPr>
            <w:tcW w:w="3264" w:type="dxa"/>
            <w:shd w:val="clear" w:color="auto" w:fill="auto"/>
          </w:tcPr>
          <w:p w14:paraId="3FDE1212" w14:textId="77777777" w:rsidR="0064740A" w:rsidRPr="0064740A" w:rsidRDefault="0064740A" w:rsidP="0064740A">
            <w:pPr>
              <w:rPr>
                <w:b/>
                <w:bCs/>
              </w:rPr>
            </w:pPr>
            <w:r w:rsidRPr="0064740A">
              <w:rPr>
                <w:rFonts w:hint="cs"/>
                <w:rtl/>
              </w:rPr>
              <w:t>על קהל היעד של ספר היראים</w:t>
            </w:r>
          </w:p>
          <w:p w14:paraId="45680D9D" w14:textId="77777777" w:rsidR="0064740A" w:rsidRPr="0064740A" w:rsidRDefault="0064740A" w:rsidP="0064740A"/>
        </w:tc>
        <w:tc>
          <w:tcPr>
            <w:tcW w:w="5321" w:type="dxa"/>
            <w:shd w:val="clear" w:color="auto" w:fill="auto"/>
          </w:tcPr>
          <w:p w14:paraId="43DF080B" w14:textId="77777777" w:rsidR="0064740A" w:rsidRPr="0064740A" w:rsidRDefault="0064740A" w:rsidP="0064740A">
            <w:r w:rsidRPr="0064740A">
              <w:rPr>
                <w:rFonts w:hint="cs"/>
                <w:rtl/>
              </w:rPr>
              <w:t>"הקדמת המחבר"</w:t>
            </w:r>
          </w:p>
        </w:tc>
      </w:tr>
      <w:tr w:rsidR="0064740A" w:rsidRPr="0064740A" w14:paraId="687F63B7" w14:textId="77777777" w:rsidTr="0047429F">
        <w:tc>
          <w:tcPr>
            <w:tcW w:w="1763" w:type="dxa"/>
            <w:shd w:val="clear" w:color="auto" w:fill="auto"/>
          </w:tcPr>
          <w:p w14:paraId="7EC3CBC4" w14:textId="77777777" w:rsidR="0064740A" w:rsidRPr="0064740A" w:rsidRDefault="0064740A" w:rsidP="0064740A">
            <w:pPr>
              <w:rPr>
                <w:rtl/>
              </w:rPr>
            </w:pPr>
            <w:r w:rsidRPr="0064740A">
              <w:rPr>
                <w:rFonts w:hint="cs"/>
                <w:rtl/>
              </w:rPr>
              <w:t>4</w:t>
            </w:r>
          </w:p>
        </w:tc>
        <w:tc>
          <w:tcPr>
            <w:tcW w:w="3264" w:type="dxa"/>
            <w:shd w:val="clear" w:color="auto" w:fill="auto"/>
          </w:tcPr>
          <w:p w14:paraId="386D2CB8" w14:textId="77777777" w:rsidR="0064740A" w:rsidRPr="0064740A" w:rsidRDefault="0064740A" w:rsidP="0064740A">
            <w:r w:rsidRPr="0064740A">
              <w:rPr>
                <w:rFonts w:hint="cs"/>
                <w:rtl/>
              </w:rPr>
              <w:t xml:space="preserve">"תשובות ופסקים" </w:t>
            </w:r>
            <w:proofErr w:type="spellStart"/>
            <w:r w:rsidRPr="0064740A">
              <w:rPr>
                <w:rFonts w:hint="cs"/>
                <w:rtl/>
              </w:rPr>
              <w:t>לר"י</w:t>
            </w:r>
            <w:proofErr w:type="spellEnd"/>
            <w:r w:rsidRPr="0064740A">
              <w:rPr>
                <w:rFonts w:hint="cs"/>
                <w:rtl/>
              </w:rPr>
              <w:t xml:space="preserve"> מתלמיד של ר"י (כנראה ר' יהודה מפריס) וספר התרומה </w:t>
            </w:r>
            <w:proofErr w:type="spellStart"/>
            <w:r w:rsidRPr="0064740A">
              <w:rPr>
                <w:rFonts w:hint="cs"/>
                <w:rtl/>
              </w:rPr>
              <w:t>לר</w:t>
            </w:r>
            <w:proofErr w:type="spellEnd"/>
            <w:r w:rsidRPr="0064740A">
              <w:rPr>
                <w:rFonts w:hint="cs"/>
                <w:rtl/>
              </w:rPr>
              <w:t xml:space="preserve">' ברוך בן יצחק -  סיכום של תוספות "אליבא </w:t>
            </w:r>
            <w:proofErr w:type="spellStart"/>
            <w:r w:rsidRPr="0064740A">
              <w:rPr>
                <w:rFonts w:hint="cs"/>
                <w:rtl/>
              </w:rPr>
              <w:t>דהילכתא</w:t>
            </w:r>
            <w:proofErr w:type="spellEnd"/>
            <w:r w:rsidRPr="0064740A">
              <w:rPr>
                <w:rFonts w:hint="cs"/>
                <w:rtl/>
              </w:rPr>
              <w:t>" למספר מסכתות והרמזים לספר</w:t>
            </w:r>
          </w:p>
        </w:tc>
        <w:tc>
          <w:tcPr>
            <w:tcW w:w="5321" w:type="dxa"/>
            <w:shd w:val="clear" w:color="auto" w:fill="auto"/>
          </w:tcPr>
          <w:p w14:paraId="4F5954E7" w14:textId="77777777" w:rsidR="0064740A" w:rsidRPr="0064740A" w:rsidRDefault="0064740A" w:rsidP="0064740A">
            <w:pPr>
              <w:rPr>
                <w:rtl/>
              </w:rPr>
            </w:pPr>
            <w:bookmarkStart w:id="0" w:name="_Hlk39504871"/>
            <w:r w:rsidRPr="0064740A">
              <w:rPr>
                <w:rFonts w:hint="cs"/>
                <w:rtl/>
              </w:rPr>
              <w:t>ש' עמנואל, שברי לוחות: ספרים אבודים של בעלי התוספות, ירושלים תשס"ז</w:t>
            </w:r>
            <w:bookmarkEnd w:id="0"/>
            <w:r w:rsidRPr="0064740A">
              <w:rPr>
                <w:rFonts w:hint="cs"/>
                <w:rtl/>
              </w:rPr>
              <w:t xml:space="preserve">, עמ' 272. </w:t>
            </w:r>
          </w:p>
          <w:p w14:paraId="311AF564" w14:textId="77777777" w:rsidR="0064740A" w:rsidRPr="0064740A" w:rsidRDefault="0064740A" w:rsidP="0064740A">
            <w:pPr>
              <w:rPr>
                <w:b/>
                <w:bCs/>
                <w:rtl/>
              </w:rPr>
            </w:pPr>
            <w:r w:rsidRPr="0064740A">
              <w:rPr>
                <w:rFonts w:hint="cs"/>
                <w:b/>
                <w:bCs/>
                <w:rtl/>
              </w:rPr>
              <w:t>ש' עמנואל, ’ואיש</w:t>
            </w:r>
            <w:r w:rsidRPr="0064740A">
              <w:rPr>
                <w:b/>
                <w:bCs/>
                <w:rtl/>
              </w:rPr>
              <w:t xml:space="preserve"> </w:t>
            </w:r>
            <w:r w:rsidRPr="0064740A">
              <w:rPr>
                <w:rFonts w:hint="cs"/>
                <w:b/>
                <w:bCs/>
                <w:rtl/>
              </w:rPr>
              <w:t>על</w:t>
            </w:r>
            <w:r w:rsidRPr="0064740A">
              <w:rPr>
                <w:b/>
                <w:bCs/>
                <w:rtl/>
              </w:rPr>
              <w:t xml:space="preserve"> </w:t>
            </w:r>
            <w:r w:rsidRPr="0064740A">
              <w:rPr>
                <w:rFonts w:hint="cs"/>
                <w:b/>
                <w:bCs/>
                <w:rtl/>
              </w:rPr>
              <w:t>מקומו</w:t>
            </w:r>
            <w:r w:rsidRPr="0064740A">
              <w:rPr>
                <w:b/>
                <w:bCs/>
                <w:rtl/>
              </w:rPr>
              <w:t xml:space="preserve"> </w:t>
            </w:r>
            <w:r w:rsidRPr="0064740A">
              <w:rPr>
                <w:rFonts w:hint="cs"/>
                <w:b/>
                <w:bCs/>
                <w:rtl/>
              </w:rPr>
              <w:t>מבואר</w:t>
            </w:r>
            <w:r w:rsidRPr="0064740A">
              <w:rPr>
                <w:b/>
                <w:bCs/>
                <w:rtl/>
              </w:rPr>
              <w:t xml:space="preserve"> </w:t>
            </w:r>
            <w:r w:rsidRPr="0064740A">
              <w:rPr>
                <w:rFonts w:hint="cs"/>
                <w:b/>
                <w:bCs/>
                <w:rtl/>
              </w:rPr>
              <w:t>שמו</w:t>
            </w:r>
            <w:r w:rsidRPr="0064740A">
              <w:rPr>
                <w:rFonts w:hint="eastAsia"/>
                <w:b/>
                <w:bCs/>
                <w:rtl/>
              </w:rPr>
              <w:t>’</w:t>
            </w:r>
            <w:r w:rsidRPr="0064740A">
              <w:rPr>
                <w:b/>
                <w:bCs/>
                <w:rtl/>
              </w:rPr>
              <w:t xml:space="preserve"> : </w:t>
            </w:r>
            <w:r w:rsidRPr="0064740A">
              <w:rPr>
                <w:rFonts w:hint="cs"/>
                <w:b/>
                <w:bCs/>
                <w:rtl/>
              </w:rPr>
              <w:t>לתולדותיו</w:t>
            </w:r>
            <w:r w:rsidRPr="0064740A">
              <w:rPr>
                <w:b/>
                <w:bCs/>
                <w:rtl/>
              </w:rPr>
              <w:t xml:space="preserve"> </w:t>
            </w:r>
            <w:r w:rsidRPr="0064740A">
              <w:rPr>
                <w:rFonts w:hint="cs"/>
                <w:b/>
                <w:bCs/>
                <w:rtl/>
              </w:rPr>
              <w:t>של</w:t>
            </w:r>
            <w:r w:rsidRPr="0064740A">
              <w:rPr>
                <w:b/>
                <w:bCs/>
                <w:rtl/>
              </w:rPr>
              <w:t xml:space="preserve"> </w:t>
            </w:r>
            <w:r w:rsidRPr="0064740A">
              <w:rPr>
                <w:rFonts w:hint="cs"/>
                <w:b/>
                <w:bCs/>
                <w:rtl/>
              </w:rPr>
              <w:t>ר</w:t>
            </w:r>
            <w:r w:rsidRPr="0064740A">
              <w:rPr>
                <w:rFonts w:hint="eastAsia"/>
                <w:b/>
                <w:bCs/>
                <w:rtl/>
              </w:rPr>
              <w:t>’</w:t>
            </w:r>
            <w:r w:rsidRPr="0064740A">
              <w:rPr>
                <w:b/>
                <w:bCs/>
                <w:rtl/>
              </w:rPr>
              <w:t xml:space="preserve"> </w:t>
            </w:r>
            <w:r w:rsidRPr="0064740A">
              <w:rPr>
                <w:rFonts w:hint="cs"/>
                <w:b/>
                <w:bCs/>
                <w:rtl/>
              </w:rPr>
              <w:t>ברוך</w:t>
            </w:r>
            <w:r w:rsidRPr="0064740A">
              <w:rPr>
                <w:b/>
                <w:bCs/>
                <w:rtl/>
              </w:rPr>
              <w:t xml:space="preserve"> </w:t>
            </w:r>
            <w:r w:rsidRPr="0064740A">
              <w:rPr>
                <w:rFonts w:hint="cs"/>
                <w:b/>
                <w:bCs/>
                <w:rtl/>
              </w:rPr>
              <w:t>בר</w:t>
            </w:r>
            <w:r w:rsidRPr="0064740A">
              <w:rPr>
                <w:b/>
                <w:bCs/>
                <w:rtl/>
              </w:rPr>
              <w:t xml:space="preserve"> </w:t>
            </w:r>
            <w:r w:rsidRPr="0064740A">
              <w:rPr>
                <w:rFonts w:hint="cs"/>
                <w:b/>
                <w:bCs/>
                <w:rtl/>
              </w:rPr>
              <w:t>יצחק</w:t>
            </w:r>
            <w:r w:rsidRPr="0064740A">
              <w:rPr>
                <w:b/>
                <w:bCs/>
                <w:rtl/>
              </w:rPr>
              <w:t xml:space="preserve"> </w:t>
            </w:r>
            <w:r w:rsidRPr="0064740A">
              <w:rPr>
                <w:rFonts w:hint="cs"/>
                <w:b/>
                <w:bCs/>
                <w:rtl/>
              </w:rPr>
              <w:t>‬ תרביץ</w:t>
            </w:r>
            <w:r w:rsidRPr="0064740A">
              <w:rPr>
                <w:b/>
                <w:bCs/>
                <w:rtl/>
              </w:rPr>
              <w:t xml:space="preserve"> </w:t>
            </w:r>
            <w:proofErr w:type="spellStart"/>
            <w:r w:rsidRPr="0064740A">
              <w:rPr>
                <w:rFonts w:hint="cs"/>
                <w:b/>
                <w:bCs/>
                <w:rtl/>
              </w:rPr>
              <w:t>סט</w:t>
            </w:r>
            <w:r w:rsidRPr="0064740A">
              <w:rPr>
                <w:b/>
                <w:bCs/>
                <w:rtl/>
              </w:rPr>
              <w:t>,</w:t>
            </w:r>
            <w:r w:rsidRPr="0064740A">
              <w:rPr>
                <w:rFonts w:hint="cs"/>
                <w:b/>
                <w:bCs/>
                <w:rtl/>
              </w:rPr>
              <w:t>ג</w:t>
            </w:r>
            <w:proofErr w:type="spellEnd"/>
            <w:r w:rsidRPr="0064740A">
              <w:rPr>
                <w:b/>
                <w:bCs/>
                <w:rtl/>
              </w:rPr>
              <w:t xml:space="preserve"> (</w:t>
            </w:r>
            <w:r w:rsidRPr="0064740A">
              <w:rPr>
                <w:rFonts w:hint="cs"/>
                <w:b/>
                <w:bCs/>
                <w:rtl/>
              </w:rPr>
              <w:t>תש"ס</w:t>
            </w:r>
            <w:r w:rsidRPr="0064740A">
              <w:rPr>
                <w:b/>
                <w:bCs/>
                <w:rtl/>
              </w:rPr>
              <w:t>)</w:t>
            </w:r>
            <w:r w:rsidRPr="0064740A">
              <w:rPr>
                <w:rFonts w:hint="cs"/>
                <w:b/>
                <w:bCs/>
                <w:rtl/>
              </w:rPr>
              <w:t>, עמ' 440-423.</w:t>
            </w:r>
          </w:p>
          <w:p w14:paraId="7244BE23" w14:textId="77777777" w:rsidR="0064740A" w:rsidRPr="0064740A" w:rsidRDefault="0064740A" w:rsidP="0064740A">
            <w:pPr>
              <w:rPr>
                <w:rtl/>
              </w:rPr>
            </w:pPr>
            <w:r w:rsidRPr="0064740A">
              <w:rPr>
                <w:rtl/>
              </w:rPr>
              <w:t xml:space="preserve">ספר התרומה: טשרנוביץ, ח' תולדות הפוסקים, כרך ב, עמ' 50-48, </w:t>
            </w:r>
          </w:p>
          <w:p w14:paraId="523F497D" w14:textId="77777777" w:rsidR="0064740A" w:rsidRPr="0064740A" w:rsidRDefault="0064740A" w:rsidP="0064740A">
            <w:pPr>
              <w:rPr>
                <w:rtl/>
              </w:rPr>
            </w:pPr>
            <w:r w:rsidRPr="0064740A">
              <w:rPr>
                <w:rFonts w:hint="cs"/>
                <w:rtl/>
              </w:rPr>
              <w:t xml:space="preserve">א"א </w:t>
            </w:r>
            <w:r w:rsidRPr="0064740A">
              <w:rPr>
                <w:rtl/>
              </w:rPr>
              <w:t>אורבך, בעלי התוספות, עמ' 354-348</w:t>
            </w:r>
          </w:p>
          <w:p w14:paraId="60F31527" w14:textId="77777777" w:rsidR="0064740A" w:rsidRPr="0064740A" w:rsidRDefault="0064740A" w:rsidP="0064740A"/>
        </w:tc>
      </w:tr>
      <w:tr w:rsidR="0064740A" w:rsidRPr="0064740A" w14:paraId="6CA7536C" w14:textId="77777777" w:rsidTr="0047429F">
        <w:tc>
          <w:tcPr>
            <w:tcW w:w="1763" w:type="dxa"/>
            <w:shd w:val="clear" w:color="auto" w:fill="auto"/>
          </w:tcPr>
          <w:p w14:paraId="7A21488E" w14:textId="77777777" w:rsidR="0064740A" w:rsidRPr="0064740A" w:rsidRDefault="0064740A" w:rsidP="0064740A">
            <w:pPr>
              <w:rPr>
                <w:rtl/>
              </w:rPr>
            </w:pPr>
            <w:r w:rsidRPr="0064740A">
              <w:rPr>
                <w:rFonts w:hint="cs"/>
                <w:rtl/>
              </w:rPr>
              <w:t>5</w:t>
            </w:r>
          </w:p>
        </w:tc>
        <w:tc>
          <w:tcPr>
            <w:tcW w:w="3264" w:type="dxa"/>
            <w:shd w:val="clear" w:color="auto" w:fill="auto"/>
          </w:tcPr>
          <w:p w14:paraId="69E9710F" w14:textId="77777777" w:rsidR="0064740A" w:rsidRPr="0064740A" w:rsidRDefault="0064740A" w:rsidP="0064740A">
            <w:r w:rsidRPr="0064740A">
              <w:rPr>
                <w:rFonts w:hint="cs"/>
                <w:rtl/>
              </w:rPr>
              <w:t xml:space="preserve">פסקי ר' יחיאל מפריס (נערך ע"י תלמידיו) ופסקי חכמי איברא (נערך ע"י תלמידיו) וספר "על </w:t>
            </w:r>
            <w:proofErr w:type="spellStart"/>
            <w:r w:rsidRPr="0064740A">
              <w:rPr>
                <w:rFonts w:hint="cs"/>
                <w:rtl/>
              </w:rPr>
              <w:t>הכל</w:t>
            </w:r>
            <w:proofErr w:type="spellEnd"/>
            <w:r w:rsidRPr="0064740A">
              <w:rPr>
                <w:rFonts w:hint="cs"/>
                <w:rtl/>
              </w:rPr>
              <w:t>" שנכתב לפני ר' משה מאיברה על ידי תלמידו</w:t>
            </w:r>
          </w:p>
        </w:tc>
        <w:tc>
          <w:tcPr>
            <w:tcW w:w="5321" w:type="dxa"/>
            <w:shd w:val="clear" w:color="auto" w:fill="auto"/>
          </w:tcPr>
          <w:p w14:paraId="3BA347DB" w14:textId="77777777" w:rsidR="0064740A" w:rsidRPr="0064740A" w:rsidRDefault="0064740A" w:rsidP="0064740A">
            <w:pPr>
              <w:rPr>
                <w:rtl/>
              </w:rPr>
            </w:pPr>
            <w:r w:rsidRPr="0064740A">
              <w:rPr>
                <w:rFonts w:hint="cs"/>
                <w:rtl/>
              </w:rPr>
              <w:t>ש' עמנואל, שברי לוחות, עמ' 191-198</w:t>
            </w:r>
          </w:p>
          <w:p w14:paraId="02087C9F" w14:textId="77777777" w:rsidR="0064740A" w:rsidRPr="0064740A" w:rsidRDefault="0064740A" w:rsidP="0064740A">
            <w:pPr>
              <w:rPr>
                <w:rtl/>
              </w:rPr>
            </w:pPr>
          </w:p>
          <w:p w14:paraId="1AA18DFF" w14:textId="77777777" w:rsidR="0064740A" w:rsidRPr="0064740A" w:rsidRDefault="0064740A" w:rsidP="0064740A">
            <w:pPr>
              <w:rPr>
                <w:rtl/>
              </w:rPr>
            </w:pPr>
            <w:proofErr w:type="spellStart"/>
            <w:r w:rsidRPr="0064740A">
              <w:rPr>
                <w:rFonts w:hint="cs"/>
                <w:rtl/>
              </w:rPr>
              <w:t>י"נ</w:t>
            </w:r>
            <w:proofErr w:type="spellEnd"/>
            <w:r w:rsidRPr="0064740A">
              <w:rPr>
                <w:rFonts w:hint="cs"/>
                <w:rtl/>
              </w:rPr>
              <w:t xml:space="preserve"> </w:t>
            </w:r>
            <w:proofErr w:type="spellStart"/>
            <w:r w:rsidRPr="0064740A">
              <w:rPr>
                <w:rtl/>
              </w:rPr>
              <w:t>אפשטין</w:t>
            </w:r>
            <w:proofErr w:type="spellEnd"/>
            <w:r w:rsidRPr="0064740A">
              <w:rPr>
                <w:rtl/>
              </w:rPr>
              <w:t>,</w:t>
            </w:r>
            <w:r w:rsidRPr="0064740A">
              <w:rPr>
                <w:rFonts w:hint="cs"/>
                <w:rtl/>
              </w:rPr>
              <w:t xml:space="preserve"> "</w:t>
            </w:r>
            <w:r w:rsidRPr="0064740A">
              <w:rPr>
                <w:rtl/>
              </w:rPr>
              <w:t xml:space="preserve">ספר "על </w:t>
            </w:r>
            <w:proofErr w:type="spellStart"/>
            <w:r w:rsidRPr="0064740A">
              <w:rPr>
                <w:rtl/>
              </w:rPr>
              <w:t>הכל</w:t>
            </w:r>
            <w:proofErr w:type="spellEnd"/>
            <w:r w:rsidRPr="0064740A">
              <w:rPr>
                <w:rtl/>
              </w:rPr>
              <w:t xml:space="preserve">" כולל פסקי דינים והלכות ומנהגים של רבנו מאיר </w:t>
            </w:r>
            <w:proofErr w:type="spellStart"/>
            <w:r w:rsidRPr="0064740A">
              <w:rPr>
                <w:rtl/>
              </w:rPr>
              <w:t>ב"ר</w:t>
            </w:r>
            <w:proofErr w:type="spellEnd"/>
            <w:r w:rsidRPr="0064740A">
              <w:rPr>
                <w:rtl/>
              </w:rPr>
              <w:t xml:space="preserve"> ברוך </w:t>
            </w:r>
            <w:r w:rsidRPr="0064740A">
              <w:rPr>
                <w:rFonts w:hint="cs"/>
                <w:rtl/>
              </w:rPr>
              <w:t xml:space="preserve">    </w:t>
            </w:r>
            <w:r w:rsidRPr="0064740A">
              <w:rPr>
                <w:rtl/>
              </w:rPr>
              <w:t>מרוטנברג", סיני צד</w:t>
            </w:r>
            <w:r w:rsidRPr="0064740A">
              <w:rPr>
                <w:rFonts w:hint="cs"/>
                <w:rtl/>
              </w:rPr>
              <w:t xml:space="preserve"> (</w:t>
            </w:r>
            <w:r w:rsidRPr="0064740A">
              <w:rPr>
                <w:rtl/>
              </w:rPr>
              <w:t>תשמ"ד</w:t>
            </w:r>
            <w:r w:rsidRPr="0064740A">
              <w:rPr>
                <w:rFonts w:hint="cs"/>
                <w:rtl/>
              </w:rPr>
              <w:t>)</w:t>
            </w:r>
            <w:r w:rsidRPr="0064740A">
              <w:rPr>
                <w:rtl/>
              </w:rPr>
              <w:t>,</w:t>
            </w:r>
            <w:r w:rsidRPr="0064740A">
              <w:rPr>
                <w:rFonts w:hint="cs"/>
                <w:rtl/>
              </w:rPr>
              <w:t xml:space="preserve"> עמ' 776-789.</w:t>
            </w:r>
          </w:p>
          <w:p w14:paraId="42D125E3" w14:textId="77777777" w:rsidR="0064740A" w:rsidRPr="0064740A" w:rsidRDefault="0064740A" w:rsidP="0064740A"/>
        </w:tc>
      </w:tr>
      <w:tr w:rsidR="0064740A" w:rsidRPr="0064740A" w14:paraId="0C3546BB" w14:textId="77777777" w:rsidTr="0047429F">
        <w:tc>
          <w:tcPr>
            <w:tcW w:w="1763" w:type="dxa"/>
            <w:shd w:val="clear" w:color="auto" w:fill="auto"/>
          </w:tcPr>
          <w:p w14:paraId="6A384DE5" w14:textId="77777777" w:rsidR="0064740A" w:rsidRPr="0064740A" w:rsidRDefault="0064740A" w:rsidP="0064740A">
            <w:pPr>
              <w:rPr>
                <w:rtl/>
              </w:rPr>
            </w:pPr>
            <w:r w:rsidRPr="0064740A">
              <w:rPr>
                <w:rFonts w:hint="cs"/>
                <w:rtl/>
              </w:rPr>
              <w:lastRenderedPageBreak/>
              <w:t>6</w:t>
            </w:r>
          </w:p>
        </w:tc>
        <w:tc>
          <w:tcPr>
            <w:tcW w:w="3264" w:type="dxa"/>
            <w:shd w:val="clear" w:color="auto" w:fill="auto"/>
          </w:tcPr>
          <w:p w14:paraId="0D11272E" w14:textId="77777777" w:rsidR="0064740A" w:rsidRPr="0064740A" w:rsidRDefault="0064740A" w:rsidP="0064740A">
            <w:r w:rsidRPr="0064740A">
              <w:rPr>
                <w:rFonts w:hint="cs"/>
                <w:rtl/>
              </w:rPr>
              <w:t>ספר המצוות "הגדול" –  ספר הלכה "המתחזה" לספר מצוות וקהלי היעד השונים של הספר</w:t>
            </w:r>
          </w:p>
          <w:p w14:paraId="6618D325" w14:textId="77777777" w:rsidR="0064740A" w:rsidRPr="0064740A" w:rsidRDefault="0064740A" w:rsidP="0064740A"/>
        </w:tc>
        <w:tc>
          <w:tcPr>
            <w:tcW w:w="5321" w:type="dxa"/>
            <w:shd w:val="clear" w:color="auto" w:fill="auto"/>
          </w:tcPr>
          <w:p w14:paraId="61691E90" w14:textId="77777777" w:rsidR="0064740A" w:rsidRPr="0064740A" w:rsidRDefault="0064740A" w:rsidP="0064740A">
            <w:pPr>
              <w:rPr>
                <w:b/>
                <w:bCs/>
                <w:rtl/>
              </w:rPr>
            </w:pPr>
            <w:r w:rsidRPr="0064740A">
              <w:rPr>
                <w:rFonts w:hint="cs"/>
                <w:b/>
                <w:bCs/>
                <w:rtl/>
              </w:rPr>
              <w:t xml:space="preserve">א"א </w:t>
            </w:r>
            <w:r w:rsidRPr="0064740A">
              <w:rPr>
                <w:b/>
                <w:bCs/>
                <w:rtl/>
              </w:rPr>
              <w:t>אורבך, בעלי התוספות</w:t>
            </w:r>
            <w:r w:rsidRPr="0064740A">
              <w:rPr>
                <w:rFonts w:hint="cs"/>
                <w:b/>
                <w:bCs/>
                <w:rtl/>
              </w:rPr>
              <w:t xml:space="preserve">, עמ' 465-479. </w:t>
            </w:r>
          </w:p>
          <w:p w14:paraId="18C65846" w14:textId="77777777" w:rsidR="0064740A" w:rsidRPr="0064740A" w:rsidRDefault="0064740A" w:rsidP="0064740A">
            <w:pPr>
              <w:rPr>
                <w:rtl/>
              </w:rPr>
            </w:pPr>
            <w:r w:rsidRPr="0064740A">
              <w:t xml:space="preserve">J. Galinsky, “The Significance of Form: R. Moses of </w:t>
            </w:r>
            <w:proofErr w:type="spellStart"/>
            <w:r w:rsidRPr="0064740A">
              <w:t>Coucy's</w:t>
            </w:r>
            <w:proofErr w:type="spellEnd"/>
            <w:r w:rsidRPr="0064740A">
              <w:t xml:space="preserve"> Reading Audience and his Sefer ha-</w:t>
            </w:r>
            <w:proofErr w:type="spellStart"/>
            <w:r w:rsidRPr="0064740A">
              <w:t>Mizvot</w:t>
            </w:r>
            <w:proofErr w:type="spellEnd"/>
            <w:r w:rsidRPr="0064740A">
              <w:t>,” AJS Review 35 (2011), 293-321</w:t>
            </w:r>
          </w:p>
        </w:tc>
      </w:tr>
      <w:tr w:rsidR="0064740A" w:rsidRPr="0064740A" w14:paraId="1A41C0D6" w14:textId="77777777" w:rsidTr="0047429F">
        <w:tc>
          <w:tcPr>
            <w:tcW w:w="1763" w:type="dxa"/>
            <w:shd w:val="clear" w:color="auto" w:fill="auto"/>
          </w:tcPr>
          <w:p w14:paraId="72E72A7B" w14:textId="77777777" w:rsidR="0064740A" w:rsidRPr="0064740A" w:rsidRDefault="0064740A" w:rsidP="0064740A">
            <w:pPr>
              <w:rPr>
                <w:rtl/>
              </w:rPr>
            </w:pPr>
            <w:r w:rsidRPr="0064740A">
              <w:rPr>
                <w:rFonts w:hint="cs"/>
                <w:rtl/>
              </w:rPr>
              <w:t>7</w:t>
            </w:r>
          </w:p>
        </w:tc>
        <w:tc>
          <w:tcPr>
            <w:tcW w:w="3264" w:type="dxa"/>
            <w:shd w:val="clear" w:color="auto" w:fill="auto"/>
          </w:tcPr>
          <w:p w14:paraId="29559384" w14:textId="77777777" w:rsidR="0064740A" w:rsidRPr="0064740A" w:rsidRDefault="0064740A" w:rsidP="0064740A">
            <w:r w:rsidRPr="0064740A">
              <w:rPr>
                <w:rFonts w:hint="cs"/>
                <w:rtl/>
              </w:rPr>
              <w:t xml:space="preserve">ספר המצוות "הגדול" </w:t>
            </w:r>
            <w:r w:rsidRPr="0064740A">
              <w:rPr>
                <w:rtl/>
              </w:rPr>
              <w:t>–</w:t>
            </w:r>
            <w:r w:rsidRPr="0064740A">
              <w:rPr>
                <w:rFonts w:hint="cs"/>
                <w:rtl/>
              </w:rPr>
              <w:t xml:space="preserve">  קהלי היעד השונים של הספר</w:t>
            </w:r>
          </w:p>
        </w:tc>
        <w:tc>
          <w:tcPr>
            <w:tcW w:w="5321" w:type="dxa"/>
            <w:shd w:val="clear" w:color="auto" w:fill="auto"/>
          </w:tcPr>
          <w:p w14:paraId="5308F8E8" w14:textId="77777777" w:rsidR="0064740A" w:rsidRPr="0064740A" w:rsidRDefault="0064740A" w:rsidP="0064740A">
            <w:r w:rsidRPr="0064740A">
              <w:rPr>
                <w:rFonts w:hint="cs"/>
                <w:rtl/>
              </w:rPr>
              <w:t>שם.</w:t>
            </w:r>
          </w:p>
        </w:tc>
      </w:tr>
      <w:tr w:rsidR="0064740A" w:rsidRPr="0064740A" w14:paraId="32E95770" w14:textId="77777777" w:rsidTr="0047429F">
        <w:tc>
          <w:tcPr>
            <w:tcW w:w="1763" w:type="dxa"/>
            <w:shd w:val="clear" w:color="auto" w:fill="auto"/>
          </w:tcPr>
          <w:p w14:paraId="678FA270" w14:textId="77777777" w:rsidR="0064740A" w:rsidRPr="0064740A" w:rsidRDefault="0064740A" w:rsidP="0064740A">
            <w:pPr>
              <w:rPr>
                <w:rtl/>
              </w:rPr>
            </w:pPr>
            <w:r w:rsidRPr="0064740A">
              <w:rPr>
                <w:rFonts w:hint="cs"/>
                <w:rtl/>
              </w:rPr>
              <w:t>8</w:t>
            </w:r>
          </w:p>
        </w:tc>
        <w:tc>
          <w:tcPr>
            <w:tcW w:w="3264" w:type="dxa"/>
            <w:shd w:val="clear" w:color="auto" w:fill="auto"/>
          </w:tcPr>
          <w:p w14:paraId="0C579495" w14:textId="77777777" w:rsidR="0064740A" w:rsidRPr="0064740A" w:rsidRDefault="0064740A" w:rsidP="0064740A">
            <w:r w:rsidRPr="0064740A">
              <w:rPr>
                <w:rFonts w:hint="cs"/>
                <w:rtl/>
              </w:rPr>
              <w:t xml:space="preserve">ספר רמזי המצוות </w:t>
            </w:r>
            <w:proofErr w:type="spellStart"/>
            <w:r w:rsidRPr="0064740A">
              <w:rPr>
                <w:rFonts w:hint="cs"/>
                <w:rtl/>
              </w:rPr>
              <w:t>לר</w:t>
            </w:r>
            <w:proofErr w:type="spellEnd"/>
            <w:r w:rsidRPr="0064740A">
              <w:rPr>
                <w:rFonts w:hint="cs"/>
                <w:rtl/>
              </w:rPr>
              <w:t>' אברהם בר' אפרים – תוכן עניינים, קיצור,  או חבור עצמאי?</w:t>
            </w:r>
          </w:p>
          <w:p w14:paraId="16EBCF34" w14:textId="77777777" w:rsidR="0064740A" w:rsidRPr="0064740A" w:rsidRDefault="0064740A" w:rsidP="0064740A"/>
        </w:tc>
        <w:tc>
          <w:tcPr>
            <w:tcW w:w="5321" w:type="dxa"/>
            <w:shd w:val="clear" w:color="auto" w:fill="auto"/>
          </w:tcPr>
          <w:p w14:paraId="6F78C4C5" w14:textId="77777777" w:rsidR="0064740A" w:rsidRPr="0064740A" w:rsidRDefault="0064740A" w:rsidP="0064740A">
            <w:pPr>
              <w:rPr>
                <w:b/>
                <w:bCs/>
                <w:rtl/>
              </w:rPr>
            </w:pPr>
            <w:proofErr w:type="spellStart"/>
            <w:r w:rsidRPr="0064740A">
              <w:rPr>
                <w:rFonts w:hint="cs"/>
                <w:b/>
                <w:bCs/>
                <w:rtl/>
              </w:rPr>
              <w:t>י"מ</w:t>
            </w:r>
            <w:proofErr w:type="spellEnd"/>
            <w:r w:rsidRPr="0064740A">
              <w:rPr>
                <w:rFonts w:hint="cs"/>
                <w:b/>
                <w:bCs/>
                <w:rtl/>
              </w:rPr>
              <w:t xml:space="preserve"> תא-שמע, "</w:t>
            </w:r>
            <w:r w:rsidRPr="0064740A">
              <w:rPr>
                <w:b/>
                <w:bCs/>
                <w:rtl/>
              </w:rPr>
              <w:t xml:space="preserve">דברים על </w:t>
            </w:r>
            <w:proofErr w:type="spellStart"/>
            <w:r w:rsidRPr="0064740A">
              <w:rPr>
                <w:b/>
                <w:bCs/>
                <w:rtl/>
              </w:rPr>
              <w:t>הסמ"ג</w:t>
            </w:r>
            <w:proofErr w:type="spellEnd"/>
            <w:r w:rsidRPr="0064740A">
              <w:rPr>
                <w:b/>
                <w:bCs/>
                <w:rtl/>
              </w:rPr>
              <w:t xml:space="preserve">, על קיצור </w:t>
            </w:r>
            <w:proofErr w:type="spellStart"/>
            <w:r w:rsidRPr="0064740A">
              <w:rPr>
                <w:b/>
                <w:bCs/>
                <w:rtl/>
              </w:rPr>
              <w:t>הסמ"ג</w:t>
            </w:r>
            <w:proofErr w:type="spellEnd"/>
            <w:r w:rsidRPr="0064740A">
              <w:rPr>
                <w:b/>
                <w:bCs/>
                <w:rtl/>
              </w:rPr>
              <w:t>, ועל ספרות הקיצורים</w:t>
            </w:r>
            <w:r w:rsidRPr="0064740A">
              <w:rPr>
                <w:rFonts w:hint="cs"/>
                <w:b/>
                <w:bCs/>
                <w:rtl/>
              </w:rPr>
              <w:t xml:space="preserve">" בתוך קיצור ספר מצוות גדול </w:t>
            </w:r>
            <w:proofErr w:type="spellStart"/>
            <w:r w:rsidRPr="0064740A">
              <w:rPr>
                <w:rFonts w:hint="cs"/>
                <w:b/>
                <w:bCs/>
                <w:rtl/>
              </w:rPr>
              <w:t>לר</w:t>
            </w:r>
            <w:proofErr w:type="spellEnd"/>
            <w:r w:rsidRPr="0064740A">
              <w:rPr>
                <w:rFonts w:hint="cs"/>
                <w:b/>
                <w:bCs/>
                <w:rtl/>
              </w:rPr>
              <w:t>' אברהם בן אפרים, ירושלים תשס"ה</w:t>
            </w:r>
          </w:p>
          <w:p w14:paraId="0721B354" w14:textId="77777777" w:rsidR="0064740A" w:rsidRPr="0064740A" w:rsidRDefault="0064740A" w:rsidP="0064740A">
            <w:r w:rsidRPr="0064740A">
              <w:rPr>
                <w:rFonts w:hint="cs"/>
                <w:rtl/>
              </w:rPr>
              <w:t xml:space="preserve">א"י </w:t>
            </w:r>
            <w:r w:rsidRPr="0064740A">
              <w:rPr>
                <w:rtl/>
              </w:rPr>
              <w:t>חבצלת,  </w:t>
            </w:r>
            <w:r w:rsidRPr="0064740A">
              <w:rPr>
                <w:rFonts w:hint="cs"/>
                <w:rtl/>
              </w:rPr>
              <w:t>"</w:t>
            </w:r>
            <w:r w:rsidRPr="0064740A">
              <w:rPr>
                <w:rtl/>
              </w:rPr>
              <w:t xml:space="preserve">ספר סימני מצוות לרבינו אברהם </w:t>
            </w:r>
            <w:proofErr w:type="spellStart"/>
            <w:r w:rsidRPr="0064740A">
              <w:rPr>
                <w:rtl/>
              </w:rPr>
              <w:t>ב"ר</w:t>
            </w:r>
            <w:proofErr w:type="spellEnd"/>
            <w:r w:rsidRPr="0064740A">
              <w:rPr>
                <w:rtl/>
              </w:rPr>
              <w:t xml:space="preserve"> אפרים</w:t>
            </w:r>
            <w:r w:rsidRPr="0064740A">
              <w:rPr>
                <w:rFonts w:hint="cs"/>
                <w:rtl/>
              </w:rPr>
              <w:t xml:space="preserve"> בתוך: </w:t>
            </w:r>
            <w:r w:rsidRPr="0064740A">
              <w:rPr>
                <w:rtl/>
              </w:rPr>
              <w:t xml:space="preserve">ספר </w:t>
            </w:r>
            <w:proofErr w:type="spellStart"/>
            <w:r w:rsidRPr="0064740A">
              <w:rPr>
                <w:rtl/>
              </w:rPr>
              <w:t>הזכרון</w:t>
            </w:r>
            <w:proofErr w:type="spellEnd"/>
            <w:r w:rsidRPr="0064740A">
              <w:rPr>
                <w:rtl/>
              </w:rPr>
              <w:t xml:space="preserve"> לכבודו ולזכרו של רבי יצחק ידידיה פרנקל, (</w:t>
            </w:r>
            <w:proofErr w:type="spellStart"/>
            <w:r w:rsidRPr="0064740A">
              <w:rPr>
                <w:rtl/>
              </w:rPr>
              <w:t>תשנב</w:t>
            </w:r>
            <w:proofErr w:type="spellEnd"/>
            <w:r w:rsidRPr="0064740A">
              <w:rPr>
                <w:rtl/>
              </w:rPr>
              <w:t>)</w:t>
            </w:r>
            <w:r w:rsidRPr="0064740A">
              <w:rPr>
                <w:rFonts w:hint="cs"/>
                <w:rtl/>
              </w:rPr>
              <w:t>, עמ'</w:t>
            </w:r>
            <w:r w:rsidRPr="0064740A">
              <w:rPr>
                <w:rtl/>
              </w:rPr>
              <w:t xml:space="preserve"> רפא-שד</w:t>
            </w:r>
          </w:p>
        </w:tc>
      </w:tr>
      <w:tr w:rsidR="0064740A" w:rsidRPr="0064740A" w14:paraId="33DAB1D9" w14:textId="77777777" w:rsidTr="0047429F">
        <w:tc>
          <w:tcPr>
            <w:tcW w:w="1763" w:type="dxa"/>
            <w:shd w:val="clear" w:color="auto" w:fill="auto"/>
          </w:tcPr>
          <w:p w14:paraId="3CCC26D3" w14:textId="77777777" w:rsidR="0064740A" w:rsidRPr="0064740A" w:rsidRDefault="0064740A" w:rsidP="0064740A">
            <w:pPr>
              <w:rPr>
                <w:rtl/>
              </w:rPr>
            </w:pPr>
            <w:r w:rsidRPr="0064740A">
              <w:rPr>
                <w:rFonts w:hint="cs"/>
                <w:rtl/>
              </w:rPr>
              <w:t>9</w:t>
            </w:r>
          </w:p>
          <w:p w14:paraId="7EFA3CE6" w14:textId="77777777" w:rsidR="0064740A" w:rsidRPr="0064740A" w:rsidRDefault="0064740A" w:rsidP="0064740A">
            <w:pPr>
              <w:rPr>
                <w:rtl/>
              </w:rPr>
            </w:pPr>
          </w:p>
        </w:tc>
        <w:tc>
          <w:tcPr>
            <w:tcW w:w="3264" w:type="dxa"/>
            <w:shd w:val="clear" w:color="auto" w:fill="auto"/>
          </w:tcPr>
          <w:p w14:paraId="60FF31FF" w14:textId="77777777" w:rsidR="0064740A" w:rsidRPr="0064740A" w:rsidRDefault="0064740A" w:rsidP="0064740A">
            <w:r w:rsidRPr="0064740A">
              <w:rPr>
                <w:rFonts w:hint="cs"/>
                <w:rtl/>
              </w:rPr>
              <w:t xml:space="preserve">פסקי ר' יצחק </w:t>
            </w:r>
            <w:proofErr w:type="spellStart"/>
            <w:r w:rsidRPr="0064740A">
              <w:rPr>
                <w:rFonts w:hint="cs"/>
                <w:rtl/>
              </w:rPr>
              <w:t>מקורביל</w:t>
            </w:r>
            <w:proofErr w:type="spellEnd"/>
            <w:r w:rsidRPr="0064740A">
              <w:rPr>
                <w:rFonts w:hint="cs"/>
                <w:rtl/>
              </w:rPr>
              <w:t xml:space="preserve"> (נערך על ידי תלמידיו), פסקי ר' פרץ (נערך על ידי תלמידיו), פסקי ר' שלמה מכרך לנדון (נערך על ידי תלמידיו), פסקי ר' יקר </w:t>
            </w:r>
            <w:proofErr w:type="spellStart"/>
            <w:r w:rsidRPr="0064740A">
              <w:rPr>
                <w:rFonts w:hint="cs"/>
                <w:rtl/>
              </w:rPr>
              <w:t>מביאנא</w:t>
            </w:r>
            <w:proofErr w:type="spellEnd"/>
            <w:r w:rsidRPr="0064740A">
              <w:rPr>
                <w:rFonts w:hint="cs"/>
                <w:rtl/>
              </w:rPr>
              <w:t xml:space="preserve"> (נערך על ידי תלמידיו).</w:t>
            </w:r>
          </w:p>
        </w:tc>
        <w:tc>
          <w:tcPr>
            <w:tcW w:w="5321" w:type="dxa"/>
            <w:shd w:val="clear" w:color="auto" w:fill="auto"/>
          </w:tcPr>
          <w:p w14:paraId="392DF9F3" w14:textId="77777777" w:rsidR="0064740A" w:rsidRPr="0064740A" w:rsidRDefault="0064740A" w:rsidP="0064740A">
            <w:pPr>
              <w:rPr>
                <w:rtl/>
              </w:rPr>
            </w:pPr>
            <w:r w:rsidRPr="0064740A">
              <w:rPr>
                <w:rFonts w:hint="cs"/>
                <w:rtl/>
              </w:rPr>
              <w:t>ש' עמנואל, שברי לוחות, עמ' 198-211</w:t>
            </w:r>
          </w:p>
        </w:tc>
      </w:tr>
      <w:tr w:rsidR="0064740A" w:rsidRPr="0064740A" w14:paraId="0072E3CE" w14:textId="77777777" w:rsidTr="0047429F">
        <w:tc>
          <w:tcPr>
            <w:tcW w:w="1763" w:type="dxa"/>
            <w:shd w:val="clear" w:color="auto" w:fill="auto"/>
          </w:tcPr>
          <w:p w14:paraId="67E5B21D" w14:textId="77777777" w:rsidR="0064740A" w:rsidRPr="0064740A" w:rsidRDefault="0064740A" w:rsidP="0064740A">
            <w:pPr>
              <w:rPr>
                <w:rtl/>
              </w:rPr>
            </w:pPr>
            <w:r w:rsidRPr="0064740A">
              <w:rPr>
                <w:rFonts w:hint="cs"/>
                <w:rtl/>
              </w:rPr>
              <w:t>10</w:t>
            </w:r>
          </w:p>
        </w:tc>
        <w:tc>
          <w:tcPr>
            <w:tcW w:w="3264" w:type="dxa"/>
            <w:shd w:val="clear" w:color="auto" w:fill="auto"/>
          </w:tcPr>
          <w:p w14:paraId="71EEEC08" w14:textId="77777777" w:rsidR="0064740A" w:rsidRPr="0064740A" w:rsidRDefault="0064740A" w:rsidP="0064740A">
            <w:r w:rsidRPr="0064740A">
              <w:rPr>
                <w:rFonts w:hint="cs"/>
                <w:rtl/>
              </w:rPr>
              <w:t xml:space="preserve">ספר עמודי גולה </w:t>
            </w:r>
            <w:proofErr w:type="spellStart"/>
            <w:r w:rsidRPr="0064740A">
              <w:rPr>
                <w:rFonts w:hint="cs"/>
                <w:rtl/>
              </w:rPr>
              <w:t>לר</w:t>
            </w:r>
            <w:proofErr w:type="spellEnd"/>
            <w:r w:rsidRPr="0064740A">
              <w:rPr>
                <w:rFonts w:hint="cs"/>
                <w:rtl/>
              </w:rPr>
              <w:t xml:space="preserve">' יצחק </w:t>
            </w:r>
            <w:proofErr w:type="spellStart"/>
            <w:r w:rsidRPr="0064740A">
              <w:rPr>
                <w:rFonts w:hint="cs"/>
                <w:rtl/>
              </w:rPr>
              <w:t>מקורביל</w:t>
            </w:r>
            <w:proofErr w:type="spellEnd"/>
            <w:r w:rsidRPr="0064740A">
              <w:rPr>
                <w:rFonts w:hint="cs"/>
                <w:rtl/>
              </w:rPr>
              <w:t xml:space="preserve">  (סמ"ק)</w:t>
            </w:r>
            <w:r w:rsidRPr="0064740A">
              <w:rPr>
                <w:rtl/>
              </w:rPr>
              <w:t>–</w:t>
            </w:r>
            <w:r w:rsidRPr="0064740A">
              <w:rPr>
                <w:rFonts w:hint="cs"/>
                <w:rtl/>
              </w:rPr>
              <w:t xml:space="preserve"> תכנית לרפורמה דתית</w:t>
            </w:r>
          </w:p>
        </w:tc>
        <w:tc>
          <w:tcPr>
            <w:tcW w:w="5321" w:type="dxa"/>
            <w:shd w:val="clear" w:color="auto" w:fill="auto"/>
          </w:tcPr>
          <w:p w14:paraId="75E1E584" w14:textId="77777777" w:rsidR="0064740A" w:rsidRPr="0064740A" w:rsidRDefault="0064740A" w:rsidP="0064740A">
            <w:pPr>
              <w:rPr>
                <w:rtl/>
              </w:rPr>
            </w:pPr>
            <w:r w:rsidRPr="0064740A">
              <w:rPr>
                <w:rFonts w:hint="cs"/>
                <w:rtl/>
              </w:rPr>
              <w:t xml:space="preserve">א"א </w:t>
            </w:r>
            <w:r w:rsidRPr="0064740A">
              <w:rPr>
                <w:rtl/>
              </w:rPr>
              <w:t>אורבך, בעלי התוספות, עמ' 574-571</w:t>
            </w:r>
          </w:p>
          <w:p w14:paraId="762EE778" w14:textId="77777777" w:rsidR="0064740A" w:rsidRPr="0064740A" w:rsidRDefault="0064740A" w:rsidP="0064740A">
            <w:r w:rsidRPr="0064740A">
              <w:rPr>
                <w:rFonts w:hint="cs"/>
                <w:rtl/>
              </w:rPr>
              <w:t>ש' עמנואל, שברי לוחות, עמ' 198-199</w:t>
            </w:r>
          </w:p>
        </w:tc>
      </w:tr>
      <w:tr w:rsidR="0064740A" w:rsidRPr="0064740A" w14:paraId="68E45B19" w14:textId="77777777" w:rsidTr="0047429F">
        <w:tc>
          <w:tcPr>
            <w:tcW w:w="1763" w:type="dxa"/>
            <w:shd w:val="clear" w:color="auto" w:fill="auto"/>
          </w:tcPr>
          <w:p w14:paraId="5299F707" w14:textId="77777777" w:rsidR="0064740A" w:rsidRPr="0064740A" w:rsidRDefault="0064740A" w:rsidP="0064740A">
            <w:pPr>
              <w:rPr>
                <w:rtl/>
              </w:rPr>
            </w:pPr>
            <w:r w:rsidRPr="0064740A">
              <w:rPr>
                <w:rFonts w:hint="cs"/>
                <w:rtl/>
              </w:rPr>
              <w:t>11</w:t>
            </w:r>
          </w:p>
        </w:tc>
        <w:tc>
          <w:tcPr>
            <w:tcW w:w="3264" w:type="dxa"/>
            <w:shd w:val="clear" w:color="auto" w:fill="auto"/>
          </w:tcPr>
          <w:p w14:paraId="77A6B34A" w14:textId="77777777" w:rsidR="0064740A" w:rsidRPr="0064740A" w:rsidRDefault="0064740A" w:rsidP="0064740A">
            <w:r w:rsidRPr="0064740A">
              <w:rPr>
                <w:rFonts w:hint="cs"/>
                <w:rtl/>
              </w:rPr>
              <w:t xml:space="preserve">ספר עמודי גולה </w:t>
            </w:r>
            <w:proofErr w:type="spellStart"/>
            <w:r w:rsidRPr="0064740A">
              <w:rPr>
                <w:rFonts w:hint="cs"/>
                <w:rtl/>
              </w:rPr>
              <w:t>לר</w:t>
            </w:r>
            <w:proofErr w:type="spellEnd"/>
            <w:r w:rsidRPr="0064740A">
              <w:rPr>
                <w:rFonts w:hint="cs"/>
                <w:rtl/>
              </w:rPr>
              <w:t xml:space="preserve">' יצחק </w:t>
            </w:r>
            <w:proofErr w:type="spellStart"/>
            <w:r w:rsidRPr="0064740A">
              <w:rPr>
                <w:rFonts w:hint="cs"/>
                <w:rtl/>
              </w:rPr>
              <w:t>מקורביל</w:t>
            </w:r>
            <w:proofErr w:type="spellEnd"/>
            <w:r w:rsidRPr="0064740A">
              <w:rPr>
                <w:rFonts w:hint="cs"/>
                <w:rtl/>
              </w:rPr>
              <w:t xml:space="preserve">  - קהל היעד של הספר</w:t>
            </w:r>
          </w:p>
          <w:p w14:paraId="51390AD4" w14:textId="77777777" w:rsidR="0064740A" w:rsidRPr="0064740A" w:rsidRDefault="0064740A" w:rsidP="0064740A"/>
        </w:tc>
        <w:tc>
          <w:tcPr>
            <w:tcW w:w="5321" w:type="dxa"/>
            <w:shd w:val="clear" w:color="auto" w:fill="auto"/>
          </w:tcPr>
          <w:p w14:paraId="1461450E" w14:textId="77777777" w:rsidR="0064740A" w:rsidRPr="0064740A" w:rsidRDefault="0064740A" w:rsidP="0064740A">
            <w:pPr>
              <w:rPr>
                <w:b/>
                <w:bCs/>
                <w:rtl/>
              </w:rPr>
            </w:pPr>
            <w:bookmarkStart w:id="1" w:name="_Hlk39504784"/>
            <w:r w:rsidRPr="0064740A">
              <w:rPr>
                <w:b/>
                <w:bCs/>
                <w:rtl/>
              </w:rPr>
              <w:t>א"א אורבך, בעלי התוספות, ירושלים תש"מ</w:t>
            </w:r>
            <w:bookmarkEnd w:id="1"/>
            <w:r w:rsidRPr="0064740A">
              <w:rPr>
                <w:b/>
                <w:bCs/>
                <w:rtl/>
              </w:rPr>
              <w:t>, עמ' 574-571</w:t>
            </w:r>
          </w:p>
          <w:p w14:paraId="72A2DBFC" w14:textId="77777777" w:rsidR="0064740A" w:rsidRPr="0064740A" w:rsidRDefault="0064740A" w:rsidP="0064740A">
            <w:r w:rsidRPr="0064740A">
              <w:t>S. Shalev-</w:t>
            </w:r>
            <w:proofErr w:type="spellStart"/>
            <w:r w:rsidRPr="0064740A">
              <w:t>Eyni</w:t>
            </w:r>
            <w:proofErr w:type="spellEnd"/>
            <w:r w:rsidRPr="0064740A">
              <w:t>, Jews among Christians:  Hebrew Book illumination from Lake Constance, London 2010, pp. 14-16.</w:t>
            </w:r>
          </w:p>
          <w:p w14:paraId="6CDE51B3" w14:textId="77777777" w:rsidR="0064740A" w:rsidRPr="0064740A" w:rsidRDefault="0064740A" w:rsidP="0064740A">
            <w:pPr>
              <w:rPr>
                <w:b/>
                <w:bCs/>
                <w:rtl/>
              </w:rPr>
            </w:pPr>
            <w:bookmarkStart w:id="2" w:name="_Hlk39504801"/>
            <w:r w:rsidRPr="0064740A">
              <w:rPr>
                <w:b/>
                <w:bCs/>
                <w:rtl/>
              </w:rPr>
              <w:t xml:space="preserve">מ' </w:t>
            </w:r>
            <w:proofErr w:type="spellStart"/>
            <w:r w:rsidRPr="0064740A">
              <w:rPr>
                <w:b/>
                <w:bCs/>
                <w:rtl/>
              </w:rPr>
              <w:t>גידמן</w:t>
            </w:r>
            <w:proofErr w:type="spellEnd"/>
            <w:r w:rsidRPr="0064740A">
              <w:rPr>
                <w:b/>
                <w:bCs/>
                <w:rtl/>
              </w:rPr>
              <w:t xml:space="preserve">, התורה והחיים, </w:t>
            </w:r>
            <w:proofErr w:type="spellStart"/>
            <w:r w:rsidRPr="0064740A">
              <w:rPr>
                <w:b/>
                <w:bCs/>
                <w:rtl/>
              </w:rPr>
              <w:t>וורשא</w:t>
            </w:r>
            <w:proofErr w:type="spellEnd"/>
            <w:r w:rsidRPr="0064740A">
              <w:rPr>
                <w:b/>
                <w:bCs/>
                <w:rtl/>
              </w:rPr>
              <w:t xml:space="preserve"> תרנ"ז, </w:t>
            </w:r>
            <w:bookmarkEnd w:id="2"/>
            <w:r w:rsidRPr="0064740A">
              <w:rPr>
                <w:b/>
                <w:bCs/>
                <w:rtl/>
              </w:rPr>
              <w:t xml:space="preserve">כרך א עמ' 71-64.  </w:t>
            </w:r>
          </w:p>
          <w:p w14:paraId="27F1234F" w14:textId="77777777" w:rsidR="0064740A" w:rsidRPr="0064740A" w:rsidRDefault="0064740A" w:rsidP="0064740A">
            <w:r w:rsidRPr="0064740A">
              <w:rPr>
                <w:rtl/>
              </w:rPr>
              <w:t xml:space="preserve"> אפרים </w:t>
            </w:r>
            <w:proofErr w:type="spellStart"/>
            <w:r w:rsidRPr="0064740A">
              <w:rPr>
                <w:rtl/>
              </w:rPr>
              <w:t>קנרפוגל</w:t>
            </w:r>
            <w:proofErr w:type="spellEnd"/>
            <w:r w:rsidRPr="0064740A">
              <w:rPr>
                <w:rtl/>
              </w:rPr>
              <w:t>, סוד, מאגיה ופרישות במשנתם של בעלי התוספות</w:t>
            </w:r>
            <w:r w:rsidRPr="0064740A">
              <w:rPr>
                <w:rFonts w:hint="cs"/>
                <w:rtl/>
              </w:rPr>
              <w:t>,</w:t>
            </w:r>
            <w:r w:rsidRPr="0064740A">
              <w:rPr>
                <w:rtl/>
              </w:rPr>
              <w:t xml:space="preserve"> ירושלים</w:t>
            </w:r>
            <w:r w:rsidRPr="0064740A">
              <w:t xml:space="preserve"> </w:t>
            </w:r>
            <w:r w:rsidRPr="0064740A">
              <w:rPr>
                <w:rFonts w:hint="cs"/>
                <w:rtl/>
              </w:rPr>
              <w:t xml:space="preserve"> תשע"א, עמ' 58-67. </w:t>
            </w:r>
            <w:r w:rsidRPr="0064740A">
              <w:t xml:space="preserve"> </w:t>
            </w:r>
          </w:p>
        </w:tc>
      </w:tr>
      <w:tr w:rsidR="0064740A" w:rsidRPr="0064740A" w14:paraId="0269B51D" w14:textId="77777777" w:rsidTr="0047429F">
        <w:tc>
          <w:tcPr>
            <w:tcW w:w="1763" w:type="dxa"/>
            <w:shd w:val="clear" w:color="auto" w:fill="auto"/>
          </w:tcPr>
          <w:p w14:paraId="1B87C046" w14:textId="77777777" w:rsidR="0064740A" w:rsidRPr="0064740A" w:rsidRDefault="0064740A" w:rsidP="0064740A">
            <w:pPr>
              <w:rPr>
                <w:rtl/>
              </w:rPr>
            </w:pPr>
            <w:r w:rsidRPr="0064740A">
              <w:rPr>
                <w:rFonts w:hint="cs"/>
                <w:rtl/>
              </w:rPr>
              <w:t>12</w:t>
            </w:r>
          </w:p>
        </w:tc>
        <w:tc>
          <w:tcPr>
            <w:tcW w:w="3264" w:type="dxa"/>
            <w:shd w:val="clear" w:color="auto" w:fill="auto"/>
          </w:tcPr>
          <w:p w14:paraId="41E81060" w14:textId="77777777" w:rsidR="0064740A" w:rsidRPr="0064740A" w:rsidRDefault="0064740A" w:rsidP="0064740A">
            <w:r w:rsidRPr="0064740A">
              <w:rPr>
                <w:rFonts w:hint="cs"/>
                <w:rtl/>
              </w:rPr>
              <w:t>על ההגהות של ר' פרץ לספר עמודי גולה ומגמתם</w:t>
            </w:r>
          </w:p>
        </w:tc>
        <w:tc>
          <w:tcPr>
            <w:tcW w:w="5321" w:type="dxa"/>
            <w:shd w:val="clear" w:color="auto" w:fill="auto"/>
          </w:tcPr>
          <w:p w14:paraId="7EC90FA2" w14:textId="77777777" w:rsidR="0064740A" w:rsidRPr="0064740A" w:rsidRDefault="0064740A" w:rsidP="0064740A">
            <w:pPr>
              <w:rPr>
                <w:rtl/>
              </w:rPr>
            </w:pPr>
            <w:r w:rsidRPr="0064740A">
              <w:rPr>
                <w:rFonts w:hint="cs"/>
                <w:rtl/>
              </w:rPr>
              <w:t xml:space="preserve"> עיון בגוף הספר ובכתבי יד</w:t>
            </w:r>
          </w:p>
        </w:tc>
      </w:tr>
      <w:tr w:rsidR="0064740A" w:rsidRPr="0064740A" w14:paraId="7EB54E5A" w14:textId="77777777" w:rsidTr="0047429F">
        <w:tc>
          <w:tcPr>
            <w:tcW w:w="1763" w:type="dxa"/>
            <w:shd w:val="clear" w:color="auto" w:fill="auto"/>
          </w:tcPr>
          <w:p w14:paraId="2C55C55F" w14:textId="77777777" w:rsidR="0064740A" w:rsidRPr="0064740A" w:rsidRDefault="0064740A" w:rsidP="0064740A">
            <w:pPr>
              <w:rPr>
                <w:rtl/>
              </w:rPr>
            </w:pPr>
            <w:r w:rsidRPr="0064740A">
              <w:rPr>
                <w:rFonts w:hint="cs"/>
                <w:rtl/>
              </w:rPr>
              <w:t>13</w:t>
            </w:r>
          </w:p>
        </w:tc>
        <w:tc>
          <w:tcPr>
            <w:tcW w:w="3264" w:type="dxa"/>
            <w:shd w:val="clear" w:color="auto" w:fill="auto"/>
          </w:tcPr>
          <w:p w14:paraId="71818AF4" w14:textId="77777777" w:rsidR="0064740A" w:rsidRPr="0064740A" w:rsidRDefault="0064740A" w:rsidP="0064740A">
            <w:pPr>
              <w:rPr>
                <w:rtl/>
              </w:rPr>
            </w:pPr>
            <w:r w:rsidRPr="0064740A">
              <w:rPr>
                <w:rFonts w:hint="cs"/>
                <w:rtl/>
              </w:rPr>
              <w:t xml:space="preserve">ספר הדינים של ר' פרץ – "קצור פסקי תוספות" וספר עץ חיים </w:t>
            </w:r>
            <w:proofErr w:type="spellStart"/>
            <w:r w:rsidRPr="0064740A">
              <w:rPr>
                <w:rFonts w:hint="cs"/>
                <w:rtl/>
              </w:rPr>
              <w:t>לר</w:t>
            </w:r>
            <w:proofErr w:type="spellEnd"/>
            <w:r w:rsidRPr="0064740A">
              <w:rPr>
                <w:rFonts w:hint="cs"/>
                <w:rtl/>
              </w:rPr>
              <w:t xml:space="preserve">' חיים </w:t>
            </w:r>
            <w:proofErr w:type="spellStart"/>
            <w:r w:rsidRPr="0064740A">
              <w:rPr>
                <w:rFonts w:hint="cs"/>
                <w:rtl/>
              </w:rPr>
              <w:t>ב"ר</w:t>
            </w:r>
            <w:proofErr w:type="spellEnd"/>
            <w:r w:rsidRPr="0064740A">
              <w:rPr>
                <w:rFonts w:hint="cs"/>
                <w:rtl/>
              </w:rPr>
              <w:t xml:space="preserve"> יצחק "ראש הגולה" (דיני ממונות)</w:t>
            </w:r>
          </w:p>
          <w:p w14:paraId="11BCA163" w14:textId="77777777" w:rsidR="0064740A" w:rsidRPr="0064740A" w:rsidRDefault="0064740A" w:rsidP="0064740A"/>
        </w:tc>
        <w:tc>
          <w:tcPr>
            <w:tcW w:w="5321" w:type="dxa"/>
            <w:shd w:val="clear" w:color="auto" w:fill="auto"/>
          </w:tcPr>
          <w:p w14:paraId="0C88186D" w14:textId="77777777" w:rsidR="0064740A" w:rsidRPr="0064740A" w:rsidRDefault="0064740A" w:rsidP="0064740A">
            <w:pPr>
              <w:rPr>
                <w:rtl/>
              </w:rPr>
            </w:pPr>
            <w:proofErr w:type="spellStart"/>
            <w:r w:rsidRPr="0064740A">
              <w:t>J.Elbogen</w:t>
            </w:r>
            <w:proofErr w:type="spellEnd"/>
            <w:r w:rsidRPr="0064740A">
              <w:t xml:space="preserve">, “Les “DINIM” de </w:t>
            </w:r>
            <w:r w:rsidRPr="0064740A">
              <w:rPr>
                <w:rFonts w:hint="cs"/>
              </w:rPr>
              <w:t>R</w:t>
            </w:r>
            <w:r w:rsidRPr="0064740A">
              <w:t xml:space="preserve">. </w:t>
            </w:r>
            <w:proofErr w:type="spellStart"/>
            <w:r w:rsidRPr="0064740A">
              <w:t>Perec</w:t>
            </w:r>
            <w:proofErr w:type="spellEnd"/>
            <w:r w:rsidRPr="0064740A">
              <w:t>” REJ 45 (1902), pp 97-217.</w:t>
            </w:r>
          </w:p>
          <w:p w14:paraId="5C1DCFAF" w14:textId="77777777" w:rsidR="0064740A" w:rsidRPr="0064740A" w:rsidRDefault="0064740A" w:rsidP="0064740A"/>
        </w:tc>
      </w:tr>
      <w:tr w:rsidR="0064740A" w:rsidRPr="0064740A" w14:paraId="32809E80" w14:textId="77777777" w:rsidTr="0047429F">
        <w:tc>
          <w:tcPr>
            <w:tcW w:w="1763" w:type="dxa"/>
            <w:shd w:val="clear" w:color="auto" w:fill="auto"/>
          </w:tcPr>
          <w:p w14:paraId="0C8BD479" w14:textId="77777777" w:rsidR="0064740A" w:rsidRPr="0064740A" w:rsidRDefault="0064740A" w:rsidP="0064740A">
            <w:pPr>
              <w:rPr>
                <w:rtl/>
              </w:rPr>
            </w:pPr>
            <w:r>
              <w:rPr>
                <w:rFonts w:hint="cs"/>
                <w:rtl/>
              </w:rPr>
              <w:t>14</w:t>
            </w:r>
          </w:p>
        </w:tc>
        <w:tc>
          <w:tcPr>
            <w:tcW w:w="3264" w:type="dxa"/>
            <w:shd w:val="clear" w:color="auto" w:fill="auto"/>
          </w:tcPr>
          <w:p w14:paraId="6B62F082" w14:textId="77777777" w:rsidR="0064740A" w:rsidRPr="0064740A" w:rsidRDefault="0064740A" w:rsidP="0064740A">
            <w:pPr>
              <w:rPr>
                <w:rtl/>
              </w:rPr>
            </w:pPr>
            <w:r>
              <w:rPr>
                <w:rFonts w:hint="cs"/>
                <w:rtl/>
              </w:rPr>
              <w:t>סיכום</w:t>
            </w:r>
          </w:p>
        </w:tc>
        <w:tc>
          <w:tcPr>
            <w:tcW w:w="5321" w:type="dxa"/>
            <w:shd w:val="clear" w:color="auto" w:fill="auto"/>
          </w:tcPr>
          <w:p w14:paraId="4DB1A12A" w14:textId="77777777" w:rsidR="0064740A" w:rsidRPr="0064740A" w:rsidRDefault="0064740A" w:rsidP="0064740A"/>
        </w:tc>
      </w:tr>
    </w:tbl>
    <w:p w14:paraId="0B4D70F7" w14:textId="77777777" w:rsidR="0064740A" w:rsidRPr="0064740A" w:rsidRDefault="0064740A" w:rsidP="0064740A"/>
    <w:p w14:paraId="34F36CC0" w14:textId="77777777" w:rsidR="0064740A" w:rsidRPr="0064740A" w:rsidRDefault="0064740A" w:rsidP="0064740A">
      <w:pPr>
        <w:rPr>
          <w:rtl/>
        </w:rPr>
      </w:pPr>
    </w:p>
    <w:p w14:paraId="799FE45A" w14:textId="77777777" w:rsidR="0064740A" w:rsidRPr="0064740A" w:rsidRDefault="0064740A" w:rsidP="0064740A">
      <w:pPr>
        <w:rPr>
          <w:b/>
          <w:bCs/>
        </w:rPr>
      </w:pPr>
    </w:p>
    <w:p w14:paraId="06085266" w14:textId="77777777" w:rsidR="009A75D9" w:rsidRPr="00822C46" w:rsidRDefault="009A75D9" w:rsidP="009A75D9">
      <w:pPr>
        <w:spacing w:line="360" w:lineRule="auto"/>
        <w:ind w:left="26"/>
        <w:jc w:val="both"/>
        <w:rPr>
          <w:rFonts w:ascii="David" w:hAnsi="David" w:cs="David"/>
          <w:sz w:val="28"/>
          <w:szCs w:val="28"/>
        </w:rPr>
      </w:pPr>
    </w:p>
    <w:p w14:paraId="084DD6B8" w14:textId="77777777" w:rsidR="009A75D9" w:rsidRPr="00822C46" w:rsidRDefault="009A75D9" w:rsidP="009A75D9">
      <w:pPr>
        <w:spacing w:line="360" w:lineRule="auto"/>
        <w:ind w:left="26"/>
        <w:jc w:val="both"/>
        <w:rPr>
          <w:rFonts w:ascii="David" w:hAnsi="David" w:cs="David"/>
          <w:sz w:val="28"/>
          <w:szCs w:val="28"/>
          <w:rtl/>
        </w:rPr>
      </w:pPr>
      <w:r w:rsidRPr="00822C46">
        <w:rPr>
          <w:rFonts w:ascii="David" w:hAnsi="David" w:cs="David"/>
          <w:b/>
          <w:bCs/>
          <w:sz w:val="28"/>
          <w:szCs w:val="28"/>
          <w:rtl/>
        </w:rPr>
        <w:t>ג. דרישות קדם:</w:t>
      </w:r>
      <w:r w:rsidRPr="00822C46">
        <w:rPr>
          <w:rFonts w:ascii="David" w:hAnsi="David" w:cs="David"/>
          <w:sz w:val="28"/>
          <w:szCs w:val="28"/>
          <w:rtl/>
        </w:rPr>
        <w:t xml:space="preserve"> </w:t>
      </w:r>
    </w:p>
    <w:p w14:paraId="2D330525" w14:textId="77777777" w:rsidR="009A75D9" w:rsidRPr="00822C46" w:rsidRDefault="009A75D9" w:rsidP="009A75D9">
      <w:pPr>
        <w:spacing w:line="360" w:lineRule="auto"/>
        <w:ind w:left="26"/>
        <w:jc w:val="both"/>
        <w:rPr>
          <w:rFonts w:ascii="David" w:hAnsi="David" w:cs="David"/>
          <w:sz w:val="28"/>
          <w:szCs w:val="28"/>
        </w:rPr>
      </w:pPr>
      <w:r w:rsidRPr="00822C46">
        <w:rPr>
          <w:rFonts w:ascii="David" w:hAnsi="David" w:cs="David"/>
          <w:sz w:val="28"/>
          <w:szCs w:val="28"/>
          <w:rtl/>
        </w:rPr>
        <w:t>אין</w:t>
      </w:r>
    </w:p>
    <w:p w14:paraId="19592E0A" w14:textId="77777777" w:rsidR="009A75D9" w:rsidRPr="00822C46" w:rsidRDefault="009A75D9" w:rsidP="009A75D9">
      <w:pPr>
        <w:spacing w:line="360" w:lineRule="auto"/>
        <w:ind w:left="26"/>
        <w:jc w:val="both"/>
        <w:rPr>
          <w:rFonts w:ascii="David" w:hAnsi="David" w:cs="David"/>
          <w:sz w:val="28"/>
          <w:szCs w:val="28"/>
        </w:rPr>
      </w:pPr>
    </w:p>
    <w:p w14:paraId="0D48080F" w14:textId="77777777" w:rsidR="009A75D9" w:rsidRPr="003C070F" w:rsidRDefault="009A75D9" w:rsidP="009A75D9">
      <w:pPr>
        <w:spacing w:line="360" w:lineRule="auto"/>
        <w:jc w:val="both"/>
        <w:rPr>
          <w:b/>
          <w:bCs/>
          <w:sz w:val="28"/>
          <w:szCs w:val="28"/>
          <w:rtl/>
        </w:rPr>
      </w:pPr>
      <w:r w:rsidRPr="003C070F">
        <w:rPr>
          <w:b/>
          <w:bCs/>
          <w:sz w:val="28"/>
          <w:szCs w:val="28"/>
          <w:rtl/>
        </w:rPr>
        <w:t>ד. חובות / דרישות / מטלות:</w:t>
      </w:r>
    </w:p>
    <w:p w14:paraId="1F69D36F" w14:textId="71CAD385" w:rsidR="009A75D9" w:rsidRPr="00986DED" w:rsidRDefault="009A75D9" w:rsidP="009A75D9">
      <w:pPr>
        <w:jc w:val="both"/>
        <w:rPr>
          <w:rFonts w:ascii="David" w:hAnsi="David" w:cs="David"/>
          <w:color w:val="212121"/>
          <w:rtl/>
        </w:rPr>
      </w:pPr>
      <w:r w:rsidRPr="00986DED">
        <w:rPr>
          <w:rFonts w:ascii="David" w:hAnsi="David" w:cs="David"/>
          <w:color w:val="212121"/>
          <w:rtl/>
        </w:rPr>
        <w:lastRenderedPageBreak/>
        <w:t xml:space="preserve">נוכחות והשתתפות בשיעורים. מבחן </w:t>
      </w:r>
      <w:r w:rsidR="00704856">
        <w:rPr>
          <w:rFonts w:ascii="David" w:hAnsi="David" w:cs="David" w:hint="cs"/>
          <w:color w:val="212121"/>
          <w:rtl/>
        </w:rPr>
        <w:t xml:space="preserve">(או ייתכן עבודה במקום בחינה) </w:t>
      </w:r>
      <w:r w:rsidRPr="00986DED">
        <w:rPr>
          <w:rFonts w:ascii="David" w:hAnsi="David" w:cs="David"/>
          <w:color w:val="212121"/>
          <w:rtl/>
        </w:rPr>
        <w:t xml:space="preserve">בסוף </w:t>
      </w:r>
      <w:r w:rsidR="00704856">
        <w:rPr>
          <w:rFonts w:ascii="David" w:hAnsi="David" w:cs="David" w:hint="cs"/>
          <w:color w:val="212121"/>
          <w:rtl/>
        </w:rPr>
        <w:t>הסמסטר</w:t>
      </w:r>
      <w:r w:rsidRPr="00986DED">
        <w:rPr>
          <w:rFonts w:ascii="David" w:hAnsi="David" w:cs="David"/>
          <w:color w:val="212121"/>
          <w:rtl/>
        </w:rPr>
        <w:t xml:space="preserve">. </w:t>
      </w:r>
      <w:r w:rsidRPr="00986DED">
        <w:rPr>
          <w:rFonts w:ascii="David" w:eastAsia="Tahoma" w:hAnsi="David" w:cs="David"/>
          <w:color w:val="212121"/>
          <w:sz w:val="26"/>
          <w:szCs w:val="26"/>
          <w:rtl/>
        </w:rPr>
        <w:t>בקורס</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זה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יש</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חובת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נוכחות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בכל</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השיעורים</w:t>
      </w:r>
      <w:r w:rsidRPr="00986DED">
        <w:rPr>
          <w:rFonts w:ascii="David" w:hAnsi="David" w:cs="David"/>
          <w:color w:val="212121"/>
          <w:sz w:val="26"/>
          <w:szCs w:val="26"/>
          <w:rtl/>
        </w:rPr>
        <w:t>, ש</w:t>
      </w:r>
      <w:r w:rsidRPr="00986DED">
        <w:rPr>
          <w:rFonts w:ascii="David" w:eastAsia="Tahoma" w:hAnsi="David" w:cs="David"/>
          <w:color w:val="212121"/>
          <w:sz w:val="26"/>
          <w:szCs w:val="26"/>
          <w:rtl/>
        </w:rPr>
        <w:t>תיבדק</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מדי</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שיעור</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תלמיד</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שייעדר</w:t>
      </w:r>
      <w:r w:rsidRPr="00986DED">
        <w:rPr>
          <w:rFonts w:ascii="David" w:hAnsi="David" w:cs="David"/>
          <w:color w:val="212121"/>
          <w:sz w:val="26"/>
          <w:szCs w:val="26"/>
          <w:rtl/>
        </w:rPr>
        <w:t xml:space="preserve"> מעל </w:t>
      </w:r>
      <w:r w:rsidRPr="00986DED">
        <w:rPr>
          <w:rFonts w:ascii="David" w:eastAsia="Tahoma" w:hAnsi="David" w:cs="David"/>
          <w:color w:val="212121"/>
          <w:sz w:val="26"/>
          <w:szCs w:val="26"/>
          <w:rtl/>
        </w:rPr>
        <w:t>חמש</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הרצאות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ללא</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סיבה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מוצדקת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לא</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יורשה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לגשת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לבחינה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המסכמת</w:t>
      </w:r>
      <w:r w:rsidRPr="00986DED">
        <w:rPr>
          <w:rFonts w:ascii="David" w:hAnsi="David" w:cs="David"/>
          <w:color w:val="212121"/>
          <w:sz w:val="26"/>
          <w:szCs w:val="26"/>
          <w:rtl/>
        </w:rPr>
        <w:t xml:space="preserve">, ולא יקבל ציון </w:t>
      </w:r>
      <w:r w:rsidRPr="00986DED">
        <w:rPr>
          <w:rFonts w:ascii="David" w:eastAsia="Tahoma" w:hAnsi="David" w:cs="David"/>
          <w:color w:val="212121"/>
          <w:sz w:val="26"/>
          <w:szCs w:val="26"/>
          <w:rtl/>
        </w:rPr>
        <w:t>בקורס</w:t>
      </w:r>
      <w:r w:rsidRPr="00986DED">
        <w:rPr>
          <w:rFonts w:ascii="David" w:hAnsi="David" w:cs="David"/>
          <w:color w:val="212121"/>
          <w:rtl/>
        </w:rPr>
        <w:t>.</w:t>
      </w:r>
      <w:r w:rsidR="00704856">
        <w:rPr>
          <w:rFonts w:ascii="David" w:hAnsi="David" w:cs="David" w:hint="cs"/>
          <w:color w:val="212121"/>
          <w:rtl/>
        </w:rPr>
        <w:t xml:space="preserve"> (כמובן לאור הנסיבות יהיה גמישות </w:t>
      </w:r>
      <w:proofErr w:type="spellStart"/>
      <w:r w:rsidR="00704856">
        <w:rPr>
          <w:rFonts w:ascii="David" w:hAnsi="David" w:cs="David" w:hint="cs"/>
          <w:color w:val="212121"/>
          <w:rtl/>
        </w:rPr>
        <w:t>מסויימת</w:t>
      </w:r>
      <w:proofErr w:type="spellEnd"/>
      <w:r w:rsidR="00704856">
        <w:rPr>
          <w:rFonts w:ascii="David" w:hAnsi="David" w:cs="David" w:hint="cs"/>
          <w:color w:val="212121"/>
          <w:rtl/>
        </w:rPr>
        <w:t>)</w:t>
      </w:r>
    </w:p>
    <w:p w14:paraId="39E114B4" w14:textId="77777777" w:rsidR="009A75D9" w:rsidRDefault="009A75D9" w:rsidP="009A75D9">
      <w:pPr>
        <w:jc w:val="both"/>
        <w:rPr>
          <w:sz w:val="28"/>
          <w:szCs w:val="28"/>
          <w:rtl/>
        </w:rPr>
      </w:pPr>
    </w:p>
    <w:p w14:paraId="0AE40CE5" w14:textId="77777777" w:rsidR="009A75D9" w:rsidRPr="003C070F" w:rsidRDefault="009A75D9" w:rsidP="009A75D9">
      <w:pPr>
        <w:spacing w:line="360" w:lineRule="auto"/>
        <w:jc w:val="both"/>
        <w:rPr>
          <w:b/>
          <w:bCs/>
          <w:sz w:val="28"/>
          <w:szCs w:val="28"/>
          <w:rtl/>
        </w:rPr>
      </w:pPr>
      <w:r w:rsidRPr="003C070F">
        <w:rPr>
          <w:b/>
          <w:bCs/>
          <w:sz w:val="28"/>
          <w:szCs w:val="28"/>
          <w:rtl/>
        </w:rPr>
        <w:t>ה. מרכיבי הציון הסופי:</w:t>
      </w:r>
    </w:p>
    <w:p w14:paraId="69CF55F3" w14:textId="5F4F1C7E" w:rsidR="009A75D9" w:rsidRPr="003C070F" w:rsidRDefault="009A75D9" w:rsidP="009A75D9">
      <w:pPr>
        <w:jc w:val="both"/>
        <w:rPr>
          <w:color w:val="000000"/>
          <w:sz w:val="28"/>
          <w:szCs w:val="28"/>
          <w:rtl/>
        </w:rPr>
      </w:pPr>
      <w:r>
        <w:rPr>
          <w:rFonts w:hint="cs"/>
          <w:sz w:val="28"/>
          <w:szCs w:val="28"/>
          <w:rtl/>
        </w:rPr>
        <w:t>100% - מבחן</w:t>
      </w:r>
      <w:r w:rsidR="00704856">
        <w:rPr>
          <w:rFonts w:hint="cs"/>
          <w:sz w:val="28"/>
          <w:szCs w:val="28"/>
          <w:rtl/>
        </w:rPr>
        <w:t xml:space="preserve"> (או ייתכן לאור המצב עבודה במקום בחינה)</w:t>
      </w:r>
    </w:p>
    <w:p w14:paraId="52214449" w14:textId="77777777" w:rsidR="009A75D9" w:rsidRPr="00822C46" w:rsidRDefault="009A75D9" w:rsidP="009A75D9">
      <w:pPr>
        <w:spacing w:line="360" w:lineRule="auto"/>
        <w:jc w:val="both"/>
        <w:rPr>
          <w:rFonts w:ascii="David" w:hAnsi="David" w:cs="David"/>
          <w:sz w:val="28"/>
          <w:szCs w:val="28"/>
          <w:rtl/>
        </w:rPr>
      </w:pPr>
    </w:p>
    <w:p w14:paraId="61458BC5" w14:textId="77777777" w:rsidR="009A75D9" w:rsidRDefault="009A75D9" w:rsidP="009A75D9">
      <w:pPr>
        <w:spacing w:line="360" w:lineRule="auto"/>
        <w:ind w:left="26"/>
        <w:rPr>
          <w:rFonts w:ascii="David" w:hAnsi="David" w:cs="David"/>
          <w:b/>
          <w:bCs/>
          <w:color w:val="000000"/>
          <w:sz w:val="28"/>
          <w:szCs w:val="28"/>
          <w:rtl/>
        </w:rPr>
      </w:pPr>
      <w:r w:rsidRPr="00822C46">
        <w:rPr>
          <w:rFonts w:ascii="David" w:hAnsi="David" w:cs="David"/>
          <w:b/>
          <w:bCs/>
          <w:sz w:val="28"/>
          <w:szCs w:val="28"/>
          <w:rtl/>
        </w:rPr>
        <w:t>ו. ביבליוגרפיה</w:t>
      </w:r>
      <w:r w:rsidRPr="00822C46">
        <w:rPr>
          <w:rFonts w:ascii="David" w:hAnsi="David" w:cs="David"/>
          <w:b/>
          <w:bCs/>
          <w:color w:val="000000"/>
          <w:sz w:val="28"/>
          <w:szCs w:val="28"/>
          <w:rtl/>
        </w:rPr>
        <w:t>:</w:t>
      </w:r>
    </w:p>
    <w:p w14:paraId="440FE9F2" w14:textId="77777777" w:rsidR="009A75D9" w:rsidRDefault="009A75D9" w:rsidP="009A75D9">
      <w:r w:rsidRPr="009A75D9">
        <w:rPr>
          <w:rtl/>
        </w:rPr>
        <w:t>א"א אורבך, בעלי התוספות, ירושלים תש"מ</w:t>
      </w:r>
    </w:p>
    <w:p w14:paraId="318EB98A" w14:textId="77777777" w:rsidR="009A75D9" w:rsidRDefault="009A75D9" w:rsidP="009A75D9">
      <w:r w:rsidRPr="009A75D9">
        <w:rPr>
          <w:rtl/>
        </w:rPr>
        <w:t xml:space="preserve">מ' </w:t>
      </w:r>
      <w:proofErr w:type="spellStart"/>
      <w:r w:rsidRPr="009A75D9">
        <w:rPr>
          <w:rtl/>
        </w:rPr>
        <w:t>גידמן</w:t>
      </w:r>
      <w:proofErr w:type="spellEnd"/>
      <w:r w:rsidRPr="009A75D9">
        <w:rPr>
          <w:rtl/>
        </w:rPr>
        <w:t xml:space="preserve">, התורה והחיים, </w:t>
      </w:r>
      <w:proofErr w:type="spellStart"/>
      <w:r w:rsidRPr="009A75D9">
        <w:rPr>
          <w:rtl/>
        </w:rPr>
        <w:t>וורשא</w:t>
      </w:r>
      <w:proofErr w:type="spellEnd"/>
      <w:r w:rsidRPr="009A75D9">
        <w:rPr>
          <w:rtl/>
        </w:rPr>
        <w:t xml:space="preserve"> תרנ"ז</w:t>
      </w:r>
    </w:p>
    <w:p w14:paraId="4B70A7B1" w14:textId="77777777" w:rsidR="009A75D9" w:rsidRDefault="009A75D9" w:rsidP="009A75D9">
      <w:r w:rsidRPr="009A75D9">
        <w:rPr>
          <w:rtl/>
        </w:rPr>
        <w:t>א' גרוסמן, חכמי צרפת ראשונים, ירושלים תשנ"ה</w:t>
      </w:r>
    </w:p>
    <w:p w14:paraId="3BDE12DC" w14:textId="77777777" w:rsidR="009A75D9" w:rsidRDefault="009A75D9" w:rsidP="009A75D9">
      <w:r w:rsidRPr="009A75D9">
        <w:rPr>
          <w:rtl/>
        </w:rPr>
        <w:t>ש' עמנואל, שברי לוחות: ספרים אבודים של בעלי התוספות, ירושלים תשס"ז</w:t>
      </w:r>
    </w:p>
    <w:p w14:paraId="5186486E" w14:textId="77777777" w:rsidR="009A75D9" w:rsidRPr="00822C46" w:rsidRDefault="009A75D9" w:rsidP="009A75D9">
      <w:pPr>
        <w:bidi w:val="0"/>
        <w:spacing w:line="360" w:lineRule="auto"/>
        <w:jc w:val="both"/>
        <w:rPr>
          <w:rFonts w:ascii="David" w:hAnsi="David" w:cs="David"/>
          <w:rtl/>
        </w:rPr>
      </w:pPr>
    </w:p>
    <w:p w14:paraId="27957AE1" w14:textId="77777777" w:rsidR="009A75D9" w:rsidRPr="00822C46" w:rsidRDefault="009A75D9" w:rsidP="009A75D9">
      <w:pPr>
        <w:spacing w:line="360" w:lineRule="auto"/>
        <w:rPr>
          <w:rFonts w:ascii="David" w:hAnsi="David" w:cs="David"/>
          <w:sz w:val="28"/>
          <w:szCs w:val="28"/>
          <w:rtl/>
        </w:rPr>
      </w:pPr>
      <w:r w:rsidRPr="00822C46">
        <w:rPr>
          <w:rFonts w:ascii="David" w:hAnsi="David" w:cs="David"/>
          <w:b/>
          <w:bCs/>
          <w:sz w:val="28"/>
          <w:szCs w:val="28"/>
          <w:rtl/>
        </w:rPr>
        <w:t>ז.</w:t>
      </w:r>
      <w:r w:rsidRPr="00822C46">
        <w:rPr>
          <w:rFonts w:ascii="David" w:hAnsi="David" w:cs="David"/>
          <w:sz w:val="28"/>
          <w:szCs w:val="28"/>
          <w:rtl/>
        </w:rPr>
        <w:t xml:space="preserve"> </w:t>
      </w:r>
      <w:r w:rsidRPr="00822C46">
        <w:rPr>
          <w:rFonts w:ascii="David" w:hAnsi="David" w:cs="David"/>
          <w:b/>
          <w:bCs/>
          <w:sz w:val="28"/>
          <w:szCs w:val="28"/>
          <w:rtl/>
        </w:rPr>
        <w:t>שם הקורס באנגלית</w:t>
      </w:r>
      <w:r w:rsidRPr="00822C46">
        <w:rPr>
          <w:rFonts w:ascii="David" w:hAnsi="David" w:cs="David"/>
          <w:sz w:val="28"/>
          <w:szCs w:val="28"/>
          <w:rtl/>
        </w:rPr>
        <w:t>:</w:t>
      </w:r>
    </w:p>
    <w:p w14:paraId="2C97D831" w14:textId="77777777" w:rsidR="009A75D9" w:rsidRPr="00822C46" w:rsidRDefault="009A75D9" w:rsidP="009A75D9">
      <w:pPr>
        <w:bidi w:val="0"/>
        <w:spacing w:line="360" w:lineRule="auto"/>
        <w:jc w:val="both"/>
        <w:rPr>
          <w:rFonts w:ascii="David" w:hAnsi="David" w:cs="David"/>
          <w:sz w:val="28"/>
          <w:szCs w:val="28"/>
        </w:rPr>
      </w:pPr>
      <w:r>
        <w:rPr>
          <w:rFonts w:ascii="David" w:hAnsi="David" w:cs="David" w:hint="cs"/>
          <w:sz w:val="28"/>
          <w:szCs w:val="28"/>
        </w:rPr>
        <w:t>H</w:t>
      </w:r>
      <w:r>
        <w:rPr>
          <w:rFonts w:ascii="David" w:hAnsi="David" w:cs="David"/>
          <w:sz w:val="28"/>
          <w:szCs w:val="28"/>
        </w:rPr>
        <w:t>alakhic Literature in France</w:t>
      </w:r>
    </w:p>
    <w:p w14:paraId="584D8A18" w14:textId="77777777" w:rsidR="009A75D9" w:rsidRPr="00F921D4" w:rsidRDefault="009A75D9" w:rsidP="009A75D9">
      <w:pPr>
        <w:bidi w:val="0"/>
      </w:pPr>
    </w:p>
    <w:p w14:paraId="31B7A0B3" w14:textId="77777777" w:rsidR="00EF7CA8" w:rsidRPr="0064740A" w:rsidRDefault="00EF7CA8"/>
    <w:sectPr w:rsidR="00EF7CA8" w:rsidRPr="0064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91"/>
    <w:rsid w:val="000B0F10"/>
    <w:rsid w:val="0064740A"/>
    <w:rsid w:val="00704856"/>
    <w:rsid w:val="00722FB2"/>
    <w:rsid w:val="007E6B08"/>
    <w:rsid w:val="009A75D9"/>
    <w:rsid w:val="00BE6C91"/>
    <w:rsid w:val="00D32751"/>
    <w:rsid w:val="00EF7CA8"/>
    <w:rsid w:val="00F64017"/>
    <w:rsid w:val="00F661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4A18"/>
  <w15:chartTrackingRefBased/>
  <w15:docId w15:val="{9B7657CB-1AD3-4413-862A-9D117E1F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5D9"/>
    <w:rPr>
      <w:b/>
      <w:bCs/>
    </w:rPr>
  </w:style>
  <w:style w:type="character" w:styleId="Hyperlink">
    <w:name w:val="Hyperlink"/>
    <w:basedOn w:val="DefaultParagraphFont"/>
    <w:uiPriority w:val="99"/>
    <w:unhideWhenUsed/>
    <w:rsid w:val="009A7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4982</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judah galinsky</dc:creator>
  <cp:keywords/>
  <dc:description/>
  <cp:lastModifiedBy>reader</cp:lastModifiedBy>
  <cp:revision>3</cp:revision>
  <dcterms:created xsi:type="dcterms:W3CDTF">2020-09-17T06:15:00Z</dcterms:created>
  <dcterms:modified xsi:type="dcterms:W3CDTF">2020-09-17T06:19:00Z</dcterms:modified>
</cp:coreProperties>
</file>