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7D5B" w14:textId="77777777" w:rsidR="0092623A" w:rsidRDefault="0092623A" w:rsidP="0013690E">
      <w:pPr>
        <w:spacing w:line="360" w:lineRule="auto"/>
        <w:jc w:val="center"/>
        <w:rPr>
          <w:rFonts w:asciiTheme="minorBidi" w:hAnsiTheme="minorBidi"/>
          <w:bCs/>
        </w:rPr>
      </w:pPr>
    </w:p>
    <w:p w14:paraId="11515338" w14:textId="005342BC" w:rsidR="0013690E" w:rsidRPr="0013690E" w:rsidRDefault="00536C94" w:rsidP="0013690E">
      <w:pPr>
        <w:spacing w:line="360" w:lineRule="auto"/>
        <w:jc w:val="center"/>
        <w:rPr>
          <w:rFonts w:asciiTheme="minorBidi" w:hAnsiTheme="minorBidi"/>
          <w:bCs/>
          <w:rtl/>
        </w:rPr>
      </w:pPr>
      <w:r w:rsidRPr="00BD4DD9">
        <w:rPr>
          <w:rFonts w:ascii="Arial" w:hAnsi="Arial" w:cs="David"/>
          <w:bCs/>
          <w:noProof/>
          <w:color w:val="548DD4"/>
        </w:rPr>
        <w:drawing>
          <wp:inline distT="0" distB="0" distL="0" distR="0" wp14:anchorId="2CC6822D" wp14:editId="4E5725D5">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14:paraId="52B9CD37" w14:textId="2AB49E12" w:rsidR="0013690E" w:rsidRPr="0013690E" w:rsidRDefault="00536C94" w:rsidP="0013690E">
      <w:pPr>
        <w:spacing w:line="360" w:lineRule="auto"/>
        <w:rPr>
          <w:rFonts w:asciiTheme="minorBidi" w:eastAsia="Times New Roman" w:hAnsiTheme="minorBidi"/>
          <w:b/>
          <w:sz w:val="36"/>
          <w:szCs w:val="36"/>
        </w:rPr>
      </w:pPr>
      <w:r>
        <w:rPr>
          <w:rFonts w:asciiTheme="minorBidi" w:hAnsiTheme="minorBidi"/>
          <w:bCs/>
          <w:rtl/>
        </w:rPr>
        <w:t>תאריך עדכו</w:t>
      </w:r>
      <w:r>
        <w:rPr>
          <w:rFonts w:asciiTheme="minorBidi" w:hAnsiTheme="minorBidi" w:hint="cs"/>
          <w:bCs/>
          <w:rtl/>
        </w:rPr>
        <w:t>ן: מאי 2019</w:t>
      </w:r>
      <w:r w:rsidR="0013690E" w:rsidRPr="0013690E">
        <w:rPr>
          <w:rFonts w:asciiTheme="minorBidi" w:hAnsiTheme="minorBidi"/>
          <w:bCs/>
          <w:sz w:val="36"/>
          <w:szCs w:val="36"/>
          <w:rtl/>
        </w:rPr>
        <w:tab/>
      </w:r>
      <w:r w:rsidR="0013690E" w:rsidRPr="0013690E">
        <w:rPr>
          <w:rFonts w:asciiTheme="minorBidi" w:hAnsiTheme="minorBidi"/>
          <w:bCs/>
          <w:sz w:val="36"/>
          <w:szCs w:val="36"/>
          <w:rtl/>
        </w:rPr>
        <w:tab/>
      </w:r>
      <w:r w:rsidR="0013690E" w:rsidRPr="0013690E">
        <w:rPr>
          <w:rFonts w:asciiTheme="minorBidi" w:hAnsiTheme="minorBidi"/>
          <w:bCs/>
          <w:sz w:val="36"/>
          <w:szCs w:val="36"/>
          <w:rtl/>
        </w:rPr>
        <w:tab/>
      </w:r>
      <w:r w:rsidR="0013690E" w:rsidRPr="0013690E">
        <w:rPr>
          <w:rFonts w:asciiTheme="minorBidi" w:hAnsiTheme="minorBidi"/>
          <w:bCs/>
          <w:sz w:val="36"/>
          <w:szCs w:val="36"/>
          <w:rtl/>
        </w:rPr>
        <w:tab/>
      </w:r>
    </w:p>
    <w:p w14:paraId="7E0B5599" w14:textId="68AAE1A8" w:rsidR="00DF380D" w:rsidRPr="0013690E" w:rsidRDefault="00DF380D" w:rsidP="0013690E">
      <w:pPr>
        <w:bidi/>
        <w:spacing w:after="0" w:line="276" w:lineRule="auto"/>
        <w:jc w:val="center"/>
        <w:rPr>
          <w:rFonts w:asciiTheme="minorBidi" w:eastAsia="Times New Roman" w:hAnsiTheme="minorBidi"/>
          <w:b/>
          <w:bCs/>
          <w:sz w:val="36"/>
          <w:szCs w:val="36"/>
          <w:rtl/>
        </w:rPr>
      </w:pPr>
      <w:r w:rsidRPr="0013690E">
        <w:rPr>
          <w:rFonts w:asciiTheme="minorBidi" w:eastAsia="Times New Roman" w:hAnsiTheme="minorBidi"/>
          <w:b/>
          <w:bCs/>
          <w:sz w:val="36"/>
          <w:szCs w:val="36"/>
          <w:rtl/>
        </w:rPr>
        <w:t>יהודים ונוצרים בימי הביניים</w:t>
      </w:r>
      <w:r w:rsidRPr="0013690E">
        <w:rPr>
          <w:rFonts w:asciiTheme="minorBidi" w:eastAsia="Times New Roman" w:hAnsiTheme="minorBidi"/>
          <w:b/>
          <w:bCs/>
          <w:sz w:val="36"/>
          <w:szCs w:val="36"/>
        </w:rPr>
        <w:t xml:space="preserve">: </w:t>
      </w:r>
      <w:r w:rsidRPr="0013690E">
        <w:rPr>
          <w:rFonts w:asciiTheme="minorBidi" w:eastAsia="Times New Roman" w:hAnsiTheme="minorBidi"/>
          <w:b/>
          <w:bCs/>
          <w:sz w:val="36"/>
          <w:szCs w:val="36"/>
          <w:rtl/>
        </w:rPr>
        <w:t>הלכה והיסטוריה</w:t>
      </w:r>
    </w:p>
    <w:p w14:paraId="37AA1DF6" w14:textId="5848590F" w:rsidR="00DF380D" w:rsidRPr="0013690E" w:rsidRDefault="00536C94" w:rsidP="00536C94">
      <w:pPr>
        <w:bidi/>
        <w:spacing w:after="0" w:line="276" w:lineRule="auto"/>
        <w:jc w:val="center"/>
        <w:rPr>
          <w:rFonts w:asciiTheme="minorBidi" w:eastAsia="Times New Roman" w:hAnsiTheme="minorBidi"/>
          <w:b/>
          <w:bCs/>
          <w:sz w:val="36"/>
          <w:szCs w:val="36"/>
          <w:rtl/>
        </w:rPr>
      </w:pPr>
      <w:r>
        <w:rPr>
          <w:rFonts w:asciiTheme="minorBidi" w:eastAsia="Times New Roman" w:hAnsiTheme="minorBidi" w:hint="cs"/>
          <w:b/>
          <w:bCs/>
          <w:sz w:val="36"/>
          <w:szCs w:val="36"/>
          <w:rtl/>
        </w:rPr>
        <w:t>09-807</w:t>
      </w:r>
      <w:r w:rsidR="00EE467D">
        <w:rPr>
          <w:rFonts w:asciiTheme="minorBidi" w:eastAsia="Times New Roman" w:hAnsiTheme="minorBidi" w:hint="cs"/>
          <w:b/>
          <w:bCs/>
          <w:sz w:val="36"/>
          <w:szCs w:val="36"/>
          <w:rtl/>
        </w:rPr>
        <w:t>0</w:t>
      </w:r>
      <w:bookmarkStart w:id="0" w:name="_GoBack"/>
      <w:bookmarkEnd w:id="0"/>
      <w:r>
        <w:rPr>
          <w:rFonts w:asciiTheme="minorBidi" w:eastAsia="Times New Roman" w:hAnsiTheme="minorBidi" w:hint="cs"/>
          <w:b/>
          <w:bCs/>
          <w:sz w:val="36"/>
          <w:szCs w:val="36"/>
          <w:rtl/>
        </w:rPr>
        <w:t>-01</w:t>
      </w:r>
    </w:p>
    <w:p w14:paraId="144C2F93" w14:textId="44B452FD" w:rsidR="00DF380D" w:rsidRPr="0013690E" w:rsidRDefault="00536C94" w:rsidP="00DF380D">
      <w:pPr>
        <w:bidi/>
        <w:spacing w:after="0" w:line="276" w:lineRule="auto"/>
        <w:jc w:val="center"/>
        <w:rPr>
          <w:rFonts w:asciiTheme="minorBidi" w:eastAsia="Times New Roman" w:hAnsiTheme="minorBidi"/>
          <w:b/>
          <w:bCs/>
          <w:sz w:val="20"/>
          <w:szCs w:val="20"/>
          <w:rtl/>
        </w:rPr>
      </w:pPr>
      <w:r w:rsidRPr="00536C94">
        <w:rPr>
          <w:rFonts w:asciiTheme="minorBidi" w:eastAsia="Times New Roman" w:hAnsiTheme="minorBidi" w:hint="cs"/>
          <w:bCs/>
          <w:sz w:val="36"/>
          <w:szCs w:val="28"/>
          <w:rtl/>
        </w:rPr>
        <w:t xml:space="preserve">שם </w:t>
      </w:r>
      <w:r w:rsidR="00DF380D" w:rsidRPr="00536C94">
        <w:rPr>
          <w:rFonts w:asciiTheme="minorBidi" w:eastAsia="Times New Roman" w:hAnsiTheme="minorBidi"/>
          <w:bCs/>
          <w:sz w:val="36"/>
          <w:szCs w:val="28"/>
          <w:rtl/>
        </w:rPr>
        <w:t>המרצה:</w:t>
      </w:r>
      <w:r w:rsidR="00DF380D" w:rsidRPr="0013690E">
        <w:rPr>
          <w:rFonts w:asciiTheme="minorBidi" w:eastAsia="Times New Roman" w:hAnsiTheme="minorBidi"/>
          <w:b/>
          <w:sz w:val="36"/>
          <w:szCs w:val="28"/>
          <w:rtl/>
        </w:rPr>
        <w:t xml:space="preserve"> </w:t>
      </w:r>
      <w:proofErr w:type="spellStart"/>
      <w:r w:rsidR="00DF380D" w:rsidRPr="0013690E">
        <w:rPr>
          <w:rFonts w:asciiTheme="minorBidi" w:eastAsia="Times New Roman" w:hAnsiTheme="minorBidi"/>
          <w:b/>
          <w:sz w:val="36"/>
          <w:szCs w:val="28"/>
          <w:rtl/>
        </w:rPr>
        <w:t>יהודא</w:t>
      </w:r>
      <w:proofErr w:type="spellEnd"/>
      <w:r w:rsidR="00DF380D" w:rsidRPr="0013690E">
        <w:rPr>
          <w:rFonts w:asciiTheme="minorBidi" w:eastAsia="Times New Roman" w:hAnsiTheme="minorBidi"/>
          <w:b/>
          <w:sz w:val="36"/>
          <w:szCs w:val="28"/>
          <w:rtl/>
        </w:rPr>
        <w:t xml:space="preserve"> </w:t>
      </w:r>
      <w:proofErr w:type="spellStart"/>
      <w:r w:rsidR="00DF380D" w:rsidRPr="0013690E">
        <w:rPr>
          <w:rFonts w:asciiTheme="minorBidi" w:eastAsia="Times New Roman" w:hAnsiTheme="minorBidi"/>
          <w:b/>
          <w:sz w:val="36"/>
          <w:szCs w:val="28"/>
          <w:rtl/>
        </w:rPr>
        <w:t>גלינסקי</w:t>
      </w:r>
      <w:proofErr w:type="spellEnd"/>
    </w:p>
    <w:p w14:paraId="49C9DFA3" w14:textId="32079E24" w:rsidR="00DF380D" w:rsidRPr="0013690E" w:rsidRDefault="00DF380D" w:rsidP="00DF380D">
      <w:pPr>
        <w:bidi/>
        <w:spacing w:after="0" w:line="276" w:lineRule="auto"/>
        <w:jc w:val="center"/>
        <w:rPr>
          <w:rFonts w:asciiTheme="minorBidi" w:eastAsia="Times New Roman" w:hAnsiTheme="minorBidi"/>
          <w:b/>
          <w:bCs/>
          <w:sz w:val="24"/>
          <w:szCs w:val="24"/>
          <w:rtl/>
        </w:rPr>
      </w:pPr>
      <w:r w:rsidRPr="0013690E">
        <w:rPr>
          <w:rFonts w:asciiTheme="minorBidi" w:eastAsia="Times New Roman" w:hAnsiTheme="minorBidi"/>
          <w:b/>
          <w:bCs/>
          <w:sz w:val="24"/>
          <w:szCs w:val="24"/>
          <w:rtl/>
        </w:rPr>
        <w:t xml:space="preserve">סוג הקורס: </w:t>
      </w:r>
      <w:r w:rsidRPr="0013690E">
        <w:rPr>
          <w:rFonts w:asciiTheme="minorBidi" w:eastAsia="Times New Roman" w:hAnsiTheme="minorBidi"/>
          <w:sz w:val="24"/>
          <w:szCs w:val="24"/>
          <w:rtl/>
        </w:rPr>
        <w:t>סמינריון</w:t>
      </w:r>
    </w:p>
    <w:p w14:paraId="609543C2" w14:textId="70EFF1D5" w:rsidR="00DF380D" w:rsidRPr="0013690E" w:rsidRDefault="00536C94" w:rsidP="00DF380D">
      <w:pPr>
        <w:bidi/>
        <w:spacing w:after="0" w:line="276" w:lineRule="auto"/>
        <w:rPr>
          <w:rFonts w:asciiTheme="minorBidi" w:eastAsia="Times New Roman" w:hAnsiTheme="minorBidi"/>
          <w:b/>
          <w:bCs/>
          <w:sz w:val="24"/>
          <w:szCs w:val="24"/>
        </w:rPr>
      </w:pPr>
      <w:r>
        <w:rPr>
          <w:rFonts w:asciiTheme="minorBidi" w:eastAsia="Times New Roman" w:hAnsiTheme="minorBidi"/>
          <w:b/>
          <w:bCs/>
          <w:sz w:val="24"/>
          <w:szCs w:val="24"/>
          <w:rtl/>
        </w:rPr>
        <w:t xml:space="preserve">שנת לימודים: </w:t>
      </w:r>
      <w:r w:rsidR="00DF380D" w:rsidRPr="0013690E">
        <w:rPr>
          <w:rFonts w:asciiTheme="minorBidi" w:eastAsia="Times New Roman" w:hAnsiTheme="minorBidi"/>
          <w:sz w:val="24"/>
          <w:szCs w:val="24"/>
          <w:rtl/>
        </w:rPr>
        <w:t xml:space="preserve">תש"פ        </w:t>
      </w:r>
      <w:r>
        <w:rPr>
          <w:rFonts w:asciiTheme="minorBidi" w:eastAsia="Times New Roman" w:hAnsiTheme="minorBidi"/>
          <w:b/>
          <w:bCs/>
          <w:sz w:val="24"/>
          <w:szCs w:val="24"/>
          <w:rtl/>
        </w:rPr>
        <w:tab/>
      </w:r>
      <w:r>
        <w:rPr>
          <w:rFonts w:asciiTheme="minorBidi" w:eastAsia="Times New Roman" w:hAnsiTheme="minorBidi"/>
          <w:b/>
          <w:bCs/>
          <w:sz w:val="24"/>
          <w:szCs w:val="24"/>
          <w:rtl/>
        </w:rPr>
        <w:tab/>
        <w:t xml:space="preserve">סמסטר: </w:t>
      </w:r>
      <w:r w:rsidR="00DF380D" w:rsidRPr="0013690E">
        <w:rPr>
          <w:rFonts w:asciiTheme="minorBidi" w:eastAsia="Times New Roman" w:hAnsiTheme="minorBidi"/>
          <w:sz w:val="24"/>
          <w:szCs w:val="24"/>
          <w:rtl/>
        </w:rPr>
        <w:t>שנתי</w:t>
      </w:r>
      <w:r w:rsidR="00DF380D" w:rsidRPr="0013690E">
        <w:rPr>
          <w:rFonts w:asciiTheme="minorBidi" w:eastAsia="Times New Roman" w:hAnsiTheme="minorBidi"/>
          <w:b/>
          <w:bCs/>
          <w:sz w:val="24"/>
          <w:szCs w:val="24"/>
          <w:rtl/>
        </w:rPr>
        <w:t xml:space="preserve">                     היקף שעות:  </w:t>
      </w:r>
      <w:r w:rsidR="00DF380D" w:rsidRPr="0013690E">
        <w:rPr>
          <w:rFonts w:asciiTheme="minorBidi" w:eastAsia="Times New Roman" w:hAnsiTheme="minorBidi"/>
          <w:sz w:val="24"/>
          <w:szCs w:val="24"/>
          <w:rtl/>
        </w:rPr>
        <w:t>2</w:t>
      </w:r>
      <w:r w:rsidR="0013690E" w:rsidRPr="0013690E">
        <w:rPr>
          <w:rFonts w:asciiTheme="minorBidi" w:eastAsia="Times New Roman" w:hAnsiTheme="minorBidi"/>
          <w:b/>
          <w:bCs/>
          <w:sz w:val="24"/>
          <w:szCs w:val="24"/>
          <w:rtl/>
        </w:rPr>
        <w:t xml:space="preserve"> </w:t>
      </w:r>
      <w:proofErr w:type="spellStart"/>
      <w:r w:rsidR="0013690E" w:rsidRPr="0013690E">
        <w:rPr>
          <w:rFonts w:asciiTheme="minorBidi" w:eastAsia="Times New Roman" w:hAnsiTheme="minorBidi"/>
          <w:sz w:val="24"/>
          <w:szCs w:val="24"/>
          <w:rtl/>
        </w:rPr>
        <w:t>ש"ש</w:t>
      </w:r>
      <w:proofErr w:type="spellEnd"/>
    </w:p>
    <w:p w14:paraId="5955579F" w14:textId="038BADE2" w:rsidR="00DF380D" w:rsidRPr="0013690E" w:rsidRDefault="00DF380D" w:rsidP="00DF380D">
      <w:pPr>
        <w:bidi/>
        <w:spacing w:after="0" w:line="276" w:lineRule="auto"/>
        <w:rPr>
          <w:rFonts w:asciiTheme="minorBidi" w:eastAsia="Times New Roman" w:hAnsiTheme="minorBidi"/>
          <w:b/>
          <w:bCs/>
          <w:sz w:val="24"/>
          <w:szCs w:val="24"/>
          <w:rtl/>
        </w:rPr>
      </w:pPr>
      <w:r w:rsidRPr="0013690E">
        <w:rPr>
          <w:rFonts w:asciiTheme="minorBidi" w:eastAsia="Times New Roman" w:hAnsiTheme="minorBidi"/>
          <w:b/>
          <w:bCs/>
          <w:sz w:val="24"/>
          <w:szCs w:val="24"/>
          <w:rtl/>
        </w:rPr>
        <w:t xml:space="preserve"> אתר הקורס באינטרנט:  </w:t>
      </w:r>
      <w:r w:rsidR="000E5974" w:rsidRPr="000E5974">
        <w:rPr>
          <w:rFonts w:asciiTheme="minorBidi" w:eastAsia="Times New Roman" w:hAnsiTheme="minorBidi"/>
          <w:sz w:val="24"/>
          <w:szCs w:val="24"/>
        </w:rPr>
        <w:t>lemida.biu.ac.il</w:t>
      </w:r>
      <w:r w:rsidRPr="000E5974">
        <w:rPr>
          <w:rFonts w:asciiTheme="minorBidi" w:eastAsia="Times New Roman" w:hAnsiTheme="minorBidi"/>
          <w:sz w:val="24"/>
          <w:szCs w:val="24"/>
          <w:rtl/>
        </w:rPr>
        <w:t xml:space="preserve">         </w:t>
      </w:r>
    </w:p>
    <w:p w14:paraId="0C7EA613" w14:textId="77777777" w:rsidR="0013690E" w:rsidRPr="0013690E" w:rsidRDefault="0013690E" w:rsidP="0013690E">
      <w:pPr>
        <w:bidi/>
        <w:spacing w:after="0" w:line="276" w:lineRule="auto"/>
        <w:rPr>
          <w:rFonts w:asciiTheme="minorBidi" w:eastAsia="Times New Roman" w:hAnsiTheme="minorBidi"/>
          <w:sz w:val="28"/>
          <w:szCs w:val="28"/>
          <w:rtl/>
        </w:rPr>
      </w:pPr>
    </w:p>
    <w:p w14:paraId="41B9BFC2" w14:textId="712F4743" w:rsidR="0013690E" w:rsidRDefault="00DF380D" w:rsidP="0013690E">
      <w:pPr>
        <w:pStyle w:val="a3"/>
        <w:numPr>
          <w:ilvl w:val="0"/>
          <w:numId w:val="1"/>
        </w:numPr>
        <w:bidi/>
        <w:spacing w:after="0" w:line="276" w:lineRule="auto"/>
        <w:rPr>
          <w:rFonts w:asciiTheme="minorBidi" w:eastAsia="Times New Roman" w:hAnsiTheme="minorBidi"/>
          <w:color w:val="4472C4" w:themeColor="accent1"/>
          <w:sz w:val="24"/>
          <w:szCs w:val="24"/>
        </w:rPr>
      </w:pPr>
      <w:r w:rsidRPr="0013690E">
        <w:rPr>
          <w:rFonts w:asciiTheme="minorBidi" w:eastAsia="Times New Roman" w:hAnsiTheme="minorBidi"/>
          <w:color w:val="4472C4" w:themeColor="accent1"/>
          <w:sz w:val="24"/>
          <w:szCs w:val="24"/>
          <w:rtl/>
        </w:rPr>
        <w:t>מטרות הקורס ותוצרי למידה (מטרות על / מטרות ספציפיות):</w:t>
      </w:r>
    </w:p>
    <w:p w14:paraId="3DCDDC10" w14:textId="77777777" w:rsidR="0013690E" w:rsidRPr="0013690E" w:rsidRDefault="0013690E" w:rsidP="0013690E">
      <w:pPr>
        <w:pStyle w:val="a3"/>
        <w:bidi/>
        <w:spacing w:after="0" w:line="276" w:lineRule="auto"/>
        <w:ind w:left="386"/>
        <w:rPr>
          <w:rFonts w:asciiTheme="minorBidi" w:eastAsia="Times New Roman" w:hAnsiTheme="minorBidi"/>
          <w:color w:val="4472C4" w:themeColor="accent1"/>
          <w:sz w:val="24"/>
          <w:szCs w:val="24"/>
          <w:rtl/>
        </w:rPr>
      </w:pPr>
    </w:p>
    <w:p w14:paraId="76FABB21" w14:textId="77777777" w:rsidR="00DF380D" w:rsidRPr="0013690E" w:rsidRDefault="00DF380D" w:rsidP="00DF380D">
      <w:pPr>
        <w:bidi/>
        <w:spacing w:after="0" w:line="276" w:lineRule="auto"/>
        <w:ind w:left="26"/>
        <w:jc w:val="both"/>
        <w:rPr>
          <w:rFonts w:asciiTheme="minorBidi" w:eastAsia="Times New Roman" w:hAnsiTheme="minorBidi"/>
          <w:sz w:val="24"/>
          <w:szCs w:val="24"/>
          <w:rtl/>
        </w:rPr>
      </w:pPr>
      <w:r w:rsidRPr="0013690E">
        <w:rPr>
          <w:rFonts w:asciiTheme="minorBidi" w:eastAsia="Times New Roman" w:hAnsiTheme="minorBidi"/>
          <w:sz w:val="24"/>
          <w:szCs w:val="24"/>
          <w:rtl/>
        </w:rPr>
        <w:t xml:space="preserve">אחד מהנושאים המרתקים של "הסיפור היהודי" הוא הישרדותם בתוך חברה </w:t>
      </w:r>
      <w:proofErr w:type="spellStart"/>
      <w:r w:rsidRPr="0013690E">
        <w:rPr>
          <w:rFonts w:asciiTheme="minorBidi" w:eastAsia="Times New Roman" w:hAnsiTheme="minorBidi"/>
          <w:sz w:val="24"/>
          <w:szCs w:val="24"/>
          <w:rtl/>
        </w:rPr>
        <w:t>עויינת</w:t>
      </w:r>
      <w:proofErr w:type="spellEnd"/>
      <w:r w:rsidRPr="0013690E">
        <w:rPr>
          <w:rFonts w:asciiTheme="minorBidi" w:eastAsia="Times New Roman" w:hAnsiTheme="minorBidi"/>
          <w:sz w:val="24"/>
          <w:szCs w:val="24"/>
          <w:rtl/>
        </w:rPr>
        <w:t xml:space="preserve"> במשך שנים רבות בתקופת ימי הביניים. אחד מהמרכיבים של סיפור זה הוא פועלם של החכמים במפגש עם העולם הלא-יהודי. בקורס זה נציג את דרכי התמודדותם של  חכמי אשכנז וצרפת עם אתגרי זמנם דרך לימוד של סוגיות הלכתיות ספציפיות. כמו כן יודגש שלא כל התקופה הייתה "רע ליהודים" כפי שמקובל לחשוב, וכן התקיימו גם יחסי שכנות נורמליים (או קרוב לזה) בין יהודים לנוצרים  וכמו כן הייתה השפעה הדדית בתחום הרוח והמנהג. </w:t>
      </w:r>
    </w:p>
    <w:p w14:paraId="0BE9D7E7" w14:textId="77777777" w:rsidR="00DF380D" w:rsidRPr="0013690E" w:rsidRDefault="00DF380D" w:rsidP="00DF380D">
      <w:pPr>
        <w:bidi/>
        <w:spacing w:after="0" w:line="276" w:lineRule="auto"/>
        <w:ind w:left="26"/>
        <w:jc w:val="both"/>
        <w:rPr>
          <w:rFonts w:asciiTheme="minorBidi" w:eastAsia="Times New Roman" w:hAnsiTheme="minorBidi"/>
          <w:sz w:val="24"/>
          <w:szCs w:val="24"/>
        </w:rPr>
      </w:pPr>
    </w:p>
    <w:p w14:paraId="250C7696" w14:textId="77777777" w:rsidR="00DF380D" w:rsidRPr="0013690E" w:rsidRDefault="00DF380D" w:rsidP="00DF380D">
      <w:pPr>
        <w:bidi/>
        <w:spacing w:after="0" w:line="276" w:lineRule="auto"/>
        <w:ind w:left="26"/>
        <w:jc w:val="both"/>
        <w:rPr>
          <w:rFonts w:asciiTheme="minorBidi" w:eastAsia="Times New Roman" w:hAnsiTheme="minorBidi"/>
          <w:sz w:val="24"/>
          <w:szCs w:val="24"/>
          <w:rtl/>
        </w:rPr>
      </w:pPr>
      <w:r w:rsidRPr="0013690E">
        <w:rPr>
          <w:rFonts w:asciiTheme="minorBidi" w:eastAsia="Times New Roman" w:hAnsiTheme="minorBidi"/>
          <w:sz w:val="24"/>
          <w:szCs w:val="24"/>
          <w:rtl/>
        </w:rPr>
        <w:t xml:space="preserve">תוצרי למידה – התלמידים יתנסו בקריאה רגישה וביקורתית של טקסטים רבניים מימי הביניים. הם יראו כיצד ניתן בקריאה רגישה לגלות את דרכי התמודדותם עם אתגרי הזמן, בכל מה שקשור למפגש עם העולם הנוצרי. </w:t>
      </w:r>
    </w:p>
    <w:p w14:paraId="6A2E1EC6" w14:textId="77777777" w:rsidR="00DF380D" w:rsidRPr="0013690E" w:rsidRDefault="00DF380D" w:rsidP="00DF380D">
      <w:pPr>
        <w:bidi/>
        <w:spacing w:after="0" w:line="276" w:lineRule="auto"/>
        <w:ind w:left="26"/>
        <w:rPr>
          <w:rFonts w:asciiTheme="minorBidi" w:eastAsia="Times New Roman" w:hAnsiTheme="minorBidi"/>
          <w:sz w:val="24"/>
          <w:szCs w:val="24"/>
          <w:rtl/>
        </w:rPr>
      </w:pPr>
    </w:p>
    <w:p w14:paraId="065F7A4F" w14:textId="77777777" w:rsidR="00DF380D" w:rsidRPr="0013690E" w:rsidRDefault="00DF380D" w:rsidP="00DF380D">
      <w:pPr>
        <w:bidi/>
        <w:spacing w:after="0" w:line="276" w:lineRule="auto"/>
        <w:ind w:left="26"/>
        <w:rPr>
          <w:rFonts w:asciiTheme="minorBidi" w:eastAsia="Times New Roman" w:hAnsiTheme="minorBidi"/>
          <w:color w:val="4472C4" w:themeColor="accent1"/>
          <w:sz w:val="24"/>
          <w:szCs w:val="24"/>
          <w:rtl/>
        </w:rPr>
      </w:pPr>
      <w:r w:rsidRPr="0013690E">
        <w:rPr>
          <w:rFonts w:asciiTheme="minorBidi" w:eastAsia="Times New Roman" w:hAnsiTheme="minorBidi"/>
          <w:color w:val="4472C4" w:themeColor="accent1"/>
          <w:sz w:val="24"/>
          <w:szCs w:val="24"/>
          <w:rtl/>
        </w:rPr>
        <w:t>ב. תוכן הקורס:</w:t>
      </w:r>
    </w:p>
    <w:p w14:paraId="1D801C12" w14:textId="77777777" w:rsidR="0013690E" w:rsidRDefault="0013690E" w:rsidP="00DF380D">
      <w:pPr>
        <w:bidi/>
        <w:spacing w:after="0" w:line="276" w:lineRule="auto"/>
        <w:ind w:left="26"/>
        <w:jc w:val="both"/>
        <w:rPr>
          <w:rFonts w:asciiTheme="minorBidi" w:eastAsia="Times New Roman" w:hAnsiTheme="minorBidi"/>
          <w:color w:val="4472C4" w:themeColor="accent1"/>
          <w:sz w:val="24"/>
          <w:szCs w:val="24"/>
          <w:rtl/>
        </w:rPr>
      </w:pPr>
    </w:p>
    <w:p w14:paraId="5B1414BC" w14:textId="77777777" w:rsidR="0013690E" w:rsidRDefault="00DF380D" w:rsidP="0013690E">
      <w:pPr>
        <w:bidi/>
        <w:spacing w:after="0" w:line="276" w:lineRule="auto"/>
        <w:ind w:left="26"/>
        <w:jc w:val="both"/>
        <w:rPr>
          <w:rFonts w:asciiTheme="minorBidi" w:eastAsia="Times New Roman" w:hAnsiTheme="minorBidi"/>
          <w:sz w:val="24"/>
          <w:szCs w:val="24"/>
          <w:rtl/>
          <w:lang w:val="en-GB"/>
        </w:rPr>
      </w:pPr>
      <w:r w:rsidRPr="0013690E">
        <w:rPr>
          <w:rFonts w:asciiTheme="minorBidi" w:eastAsia="Times New Roman" w:hAnsiTheme="minorBidi"/>
          <w:color w:val="4472C4" w:themeColor="accent1"/>
          <w:sz w:val="24"/>
          <w:szCs w:val="24"/>
          <w:rtl/>
        </w:rPr>
        <w:t xml:space="preserve">רציונל, נושאים: </w:t>
      </w:r>
      <w:r w:rsidRPr="0013690E">
        <w:rPr>
          <w:rFonts w:asciiTheme="minorBidi" w:eastAsia="Times New Roman" w:hAnsiTheme="minorBidi"/>
          <w:sz w:val="24"/>
          <w:szCs w:val="24"/>
          <w:rtl/>
        </w:rPr>
        <w:t xml:space="preserve">יחסי יהודים-נוצרים במהלך ימי הביניים הוא אחד מהנושאים המעניינים והמורכבים ביותר בתולדות עם ישראל והוא נושא שעדיין משליך על יחסים בין יהודים ונוצרים בזמננו. שתי שאלות ילוו אותנו במשך הקורס: א. כיצד החכמים התייחסו לדת הנוצרית מחד ולשכניהם הנוצריים מאידך? ב. מה אנחנו יכולים ללמוד מתוך דרכי ההתמודדות של החכמים עבור דורנו? נושאים שיעסיקו אותנו בין השאר הם: האם הנצרות הוא עבודה זרה? האם כל הנוצרים נחשבים עובד עבודה זרה? כיצד שמרו היהודים על ייחודם? כיצד הם התנהגו עם שכיניהם הנוצריים? </w:t>
      </w:r>
    </w:p>
    <w:p w14:paraId="117005CA" w14:textId="2C6C63B0" w:rsidR="00DF380D" w:rsidRPr="0013690E" w:rsidRDefault="00DF380D" w:rsidP="0013690E">
      <w:pPr>
        <w:bidi/>
        <w:spacing w:after="0" w:line="276" w:lineRule="auto"/>
        <w:ind w:left="26"/>
        <w:jc w:val="both"/>
        <w:rPr>
          <w:rFonts w:asciiTheme="minorBidi" w:eastAsia="Times New Roman" w:hAnsiTheme="minorBidi"/>
          <w:sz w:val="24"/>
          <w:szCs w:val="24"/>
          <w:rtl/>
          <w:lang w:val="en-GB"/>
        </w:rPr>
      </w:pPr>
      <w:r w:rsidRPr="0013690E">
        <w:rPr>
          <w:rFonts w:asciiTheme="minorBidi" w:eastAsia="Times New Roman" w:hAnsiTheme="minorBidi"/>
          <w:sz w:val="24"/>
          <w:szCs w:val="24"/>
          <w:rtl/>
        </w:rPr>
        <w:lastRenderedPageBreak/>
        <w:t>מהלך השיעורים: הרצאה פרונטלית בשילוב לימוד משותף של המקורות ודיון בכיתה. המקורות יועלו לפני השיעור לאתר מודל, וכן יוחלקו או יוצגו בהקרנה על הלוח.</w:t>
      </w:r>
    </w:p>
    <w:p w14:paraId="793C1A3B" w14:textId="77777777" w:rsidR="00DF380D" w:rsidRPr="0013690E" w:rsidRDefault="00DF380D" w:rsidP="00DF380D">
      <w:pPr>
        <w:bidi/>
        <w:spacing w:after="0" w:line="276" w:lineRule="auto"/>
        <w:ind w:left="26"/>
        <w:rPr>
          <w:rFonts w:asciiTheme="minorBidi" w:eastAsia="Times New Roman" w:hAnsiTheme="minorBidi"/>
          <w:sz w:val="24"/>
          <w:szCs w:val="24"/>
          <w:rtl/>
        </w:rPr>
      </w:pPr>
    </w:p>
    <w:p w14:paraId="11C73C74" w14:textId="77777777" w:rsidR="00DF380D" w:rsidRPr="0013690E" w:rsidRDefault="00DF380D" w:rsidP="00DF380D">
      <w:pPr>
        <w:bidi/>
        <w:spacing w:after="0" w:line="276" w:lineRule="auto"/>
        <w:ind w:left="26"/>
        <w:rPr>
          <w:rFonts w:asciiTheme="minorBidi" w:eastAsia="Times New Roman" w:hAnsiTheme="minorBidi"/>
          <w:sz w:val="24"/>
          <w:szCs w:val="24"/>
          <w:rtl/>
        </w:rPr>
      </w:pPr>
      <w:r w:rsidRPr="0013690E">
        <w:rPr>
          <w:rFonts w:asciiTheme="minorBidi" w:eastAsia="Times New Roman" w:hAnsiTheme="minorBidi"/>
          <w:sz w:val="24"/>
          <w:szCs w:val="24"/>
          <w:rtl/>
        </w:rPr>
        <w:t xml:space="preserve">    תכנית הוראה מפורטת לכל השיעורים.</w:t>
      </w:r>
      <w:r w:rsidRPr="0013690E">
        <w:rPr>
          <w:rFonts w:asciiTheme="minorBidi" w:eastAsia="Times New Roman" w:hAnsiTheme="minorBidi"/>
          <w:i/>
          <w:iCs/>
          <w:sz w:val="24"/>
          <w:szCs w:val="24"/>
          <w:rtl/>
        </w:rPr>
        <w:t xml:space="preserve"> חומר הקריאה שהוא חובה מסומן בכוכבית</w:t>
      </w:r>
      <w:r w:rsidRPr="0013690E">
        <w:rPr>
          <w:rFonts w:asciiTheme="minorBidi" w:eastAsia="Times New Roman" w:hAnsiTheme="minorBidi"/>
          <w:sz w:val="24"/>
          <w:szCs w:val="24"/>
          <w:rtl/>
        </w:rPr>
        <w:t xml:space="preserve"> [*]: </w:t>
      </w:r>
    </w:p>
    <w:p w14:paraId="2366DABA" w14:textId="77777777" w:rsidR="00DF380D" w:rsidRPr="0013690E" w:rsidRDefault="00DF380D" w:rsidP="00DF380D">
      <w:pPr>
        <w:bidi/>
        <w:spacing w:after="0" w:line="276" w:lineRule="auto"/>
        <w:jc w:val="center"/>
        <w:rPr>
          <w:rFonts w:asciiTheme="minorBidi" w:hAnsiTheme="minorBidi"/>
          <w:b/>
          <w:bCs/>
          <w:sz w:val="24"/>
          <w:szCs w:val="24"/>
          <w:rtl/>
        </w:rPr>
      </w:pPr>
    </w:p>
    <w:p w14:paraId="3BE1C7F8"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1</w:t>
      </w:r>
      <w:r w:rsidRPr="0013690E">
        <w:rPr>
          <w:rFonts w:asciiTheme="minorBidi" w:hAnsiTheme="minorBidi"/>
          <w:sz w:val="24"/>
          <w:szCs w:val="24"/>
          <w:rtl/>
        </w:rPr>
        <w:t>.</w:t>
      </w:r>
      <w:r w:rsidRPr="0013690E">
        <w:rPr>
          <w:rFonts w:asciiTheme="minorBidi" w:hAnsiTheme="minorBidi"/>
          <w:b/>
          <w:bCs/>
          <w:sz w:val="24"/>
          <w:szCs w:val="24"/>
          <w:rtl/>
        </w:rPr>
        <w:t xml:space="preserve">שיעור פתיחה: יחסי איבה ויחסי קירבה </w:t>
      </w:r>
    </w:p>
    <w:p w14:paraId="5FC149FC" w14:textId="77777777" w:rsidR="00DF380D" w:rsidRPr="0013690E" w:rsidRDefault="00DF380D" w:rsidP="00DF380D">
      <w:pPr>
        <w:bidi/>
        <w:spacing w:after="0" w:line="276" w:lineRule="auto"/>
        <w:rPr>
          <w:rFonts w:asciiTheme="minorBidi" w:hAnsiTheme="minorBidi"/>
          <w:b/>
          <w:bCs/>
          <w:sz w:val="24"/>
          <w:szCs w:val="24"/>
          <w:rtl/>
        </w:rPr>
      </w:pPr>
    </w:p>
    <w:p w14:paraId="15404109"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sz w:val="24"/>
          <w:szCs w:val="24"/>
          <w:rtl/>
        </w:rPr>
        <w:t xml:space="preserve">2. </w:t>
      </w:r>
      <w:r w:rsidRPr="0013690E">
        <w:rPr>
          <w:rFonts w:asciiTheme="minorBidi" w:hAnsiTheme="minorBidi"/>
          <w:b/>
          <w:bCs/>
          <w:sz w:val="24"/>
          <w:szCs w:val="24"/>
          <w:rtl/>
        </w:rPr>
        <w:t xml:space="preserve">על קידוש השם, התאבדות, הריגה – המקורות התלמודיים-הלכה ואגדה </w:t>
      </w:r>
    </w:p>
    <w:p w14:paraId="5D0BACBE"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עיון בסוגיה</w:t>
      </w:r>
    </w:p>
    <w:p w14:paraId="23EED0E3" w14:textId="77777777" w:rsidR="00DF380D" w:rsidRPr="0013690E" w:rsidRDefault="00DF380D" w:rsidP="00DF380D">
      <w:pPr>
        <w:bidi/>
        <w:spacing w:after="0" w:line="276" w:lineRule="auto"/>
        <w:rPr>
          <w:rFonts w:asciiTheme="minorBidi" w:hAnsiTheme="minorBidi"/>
          <w:sz w:val="24"/>
          <w:szCs w:val="24"/>
        </w:rPr>
      </w:pPr>
    </w:p>
    <w:p w14:paraId="1BD06278"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3-4. </w:t>
      </w:r>
      <w:r w:rsidRPr="0013690E">
        <w:rPr>
          <w:rFonts w:asciiTheme="minorBidi" w:hAnsiTheme="minorBidi"/>
          <w:b/>
          <w:bCs/>
          <w:sz w:val="24"/>
          <w:szCs w:val="24"/>
          <w:rtl/>
        </w:rPr>
        <w:t xml:space="preserve">על קידוש השם, התאבדות, הריגה והמציאות ההיסטורית באשכנז </w:t>
      </w:r>
      <w:proofErr w:type="spellStart"/>
      <w:r w:rsidRPr="0013690E">
        <w:rPr>
          <w:rFonts w:asciiTheme="minorBidi" w:hAnsiTheme="minorBidi"/>
          <w:b/>
          <w:bCs/>
          <w:sz w:val="24"/>
          <w:szCs w:val="24"/>
          <w:rtl/>
        </w:rPr>
        <w:t>בתתנ"ו</w:t>
      </w:r>
      <w:proofErr w:type="spellEnd"/>
      <w:r w:rsidRPr="0013690E">
        <w:rPr>
          <w:rFonts w:asciiTheme="minorBidi" w:hAnsiTheme="minorBidi"/>
          <w:b/>
          <w:bCs/>
          <w:sz w:val="24"/>
          <w:szCs w:val="24"/>
          <w:rtl/>
        </w:rPr>
        <w:t xml:space="preserve"> ואילך</w:t>
      </w:r>
    </w:p>
    <w:p w14:paraId="245E4C71"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*יעקב כץ, בין יהודים לגויים, ירושלים 1961, עמ' 89-97</w:t>
      </w:r>
    </w:p>
    <w:p w14:paraId="50A76364"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*אברהם גרוסמן, "בין 1012 ל- 1096</w:t>
      </w:r>
      <w:r w:rsidRPr="0013690E">
        <w:rPr>
          <w:rFonts w:asciiTheme="minorBidi" w:hAnsiTheme="minorBidi"/>
          <w:sz w:val="24"/>
          <w:szCs w:val="24"/>
        </w:rPr>
        <w:t xml:space="preserve"> : </w:t>
      </w:r>
      <w:r w:rsidRPr="0013690E">
        <w:rPr>
          <w:rFonts w:asciiTheme="minorBidi" w:hAnsiTheme="minorBidi"/>
          <w:sz w:val="24"/>
          <w:szCs w:val="24"/>
          <w:rtl/>
        </w:rPr>
        <w:t xml:space="preserve">הרקע התרבותי והחברתי לקידוש השם </w:t>
      </w:r>
      <w:proofErr w:type="spellStart"/>
      <w:r w:rsidRPr="0013690E">
        <w:rPr>
          <w:rFonts w:asciiTheme="minorBidi" w:hAnsiTheme="minorBidi"/>
          <w:sz w:val="24"/>
          <w:szCs w:val="24"/>
          <w:rtl/>
        </w:rPr>
        <w:t>בתתנ"ו</w:t>
      </w:r>
      <w:proofErr w:type="spellEnd"/>
      <w:r w:rsidRPr="0013690E">
        <w:rPr>
          <w:rFonts w:asciiTheme="minorBidi" w:hAnsiTheme="minorBidi"/>
          <w:sz w:val="24"/>
          <w:szCs w:val="24"/>
          <w:rtl/>
        </w:rPr>
        <w:t>" בתוך יהודים מול הצלב (תש"ס), עמ' 55-73</w:t>
      </w:r>
    </w:p>
    <w:p w14:paraId="409CD316"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י"מ תא-שמע, </w:t>
      </w:r>
      <w:r w:rsidRPr="0013690E">
        <w:rPr>
          <w:rFonts w:asciiTheme="minorBidi" w:hAnsiTheme="minorBidi"/>
          <w:sz w:val="24"/>
          <w:szCs w:val="24"/>
        </w:rPr>
        <w:t> </w:t>
      </w:r>
      <w:r w:rsidRPr="0013690E">
        <w:rPr>
          <w:rFonts w:asciiTheme="minorBidi" w:hAnsiTheme="minorBidi"/>
          <w:sz w:val="24"/>
          <w:szCs w:val="24"/>
          <w:rtl/>
        </w:rPr>
        <w:t xml:space="preserve">"התאבדות ורצח הזולת על קידוש השם: לשאלת מקומה של האגדה במסורת הפסיקה האשכנזית" בתוך כנסת מחקרים, כרך א, ירושלים תשס"ד, עמ' 388-394. </w:t>
      </w:r>
    </w:p>
    <w:p w14:paraId="5B5AD213" w14:textId="77777777" w:rsidR="00DF380D" w:rsidRPr="0013690E" w:rsidRDefault="00DF380D" w:rsidP="00DF380D">
      <w:pPr>
        <w:bidi/>
        <w:spacing w:after="0" w:line="276" w:lineRule="auto"/>
        <w:rPr>
          <w:rFonts w:asciiTheme="minorBidi" w:hAnsiTheme="minorBidi"/>
          <w:sz w:val="24"/>
          <w:szCs w:val="24"/>
          <w:lang w:val="en-GB"/>
        </w:rPr>
      </w:pPr>
      <w:r w:rsidRPr="0013690E">
        <w:rPr>
          <w:rFonts w:asciiTheme="minorBidi" w:hAnsiTheme="minorBidi"/>
          <w:sz w:val="24"/>
          <w:szCs w:val="24"/>
          <w:rtl/>
          <w:lang w:val="en-GB"/>
        </w:rPr>
        <w:t>איתן רייך, קידוש השם: מעקידת יצחק לעקידת אשכנז, הוצאת רסלינג, 2018.</w:t>
      </w:r>
      <w:bookmarkStart w:id="1" w:name="_Hlk7688352"/>
    </w:p>
    <w:p w14:paraId="463A0FFF" w14:textId="77777777" w:rsidR="00DF380D" w:rsidRPr="0013690E" w:rsidRDefault="00DF380D" w:rsidP="00DF380D">
      <w:pPr>
        <w:spacing w:after="0" w:line="276" w:lineRule="auto"/>
        <w:rPr>
          <w:rFonts w:asciiTheme="minorBidi" w:hAnsiTheme="minorBidi"/>
          <w:sz w:val="24"/>
          <w:szCs w:val="24"/>
        </w:rPr>
      </w:pPr>
      <w:proofErr w:type="spellStart"/>
      <w:r w:rsidRPr="0013690E">
        <w:rPr>
          <w:rFonts w:asciiTheme="minorBidi" w:hAnsiTheme="minorBidi"/>
          <w:sz w:val="24"/>
          <w:szCs w:val="24"/>
        </w:rPr>
        <w:t>Haym</w:t>
      </w:r>
      <w:proofErr w:type="spellEnd"/>
      <w:r w:rsidRPr="0013690E">
        <w:rPr>
          <w:rFonts w:asciiTheme="minorBidi" w:hAnsiTheme="minorBidi"/>
          <w:sz w:val="24"/>
          <w:szCs w:val="24"/>
        </w:rPr>
        <w:t xml:space="preserve"> </w:t>
      </w:r>
      <w:proofErr w:type="spellStart"/>
      <w:r w:rsidRPr="0013690E">
        <w:rPr>
          <w:rFonts w:asciiTheme="minorBidi" w:hAnsiTheme="minorBidi"/>
          <w:sz w:val="24"/>
          <w:szCs w:val="24"/>
        </w:rPr>
        <w:t>Soloveitchik</w:t>
      </w:r>
      <w:proofErr w:type="spellEnd"/>
      <w:r w:rsidRPr="0013690E">
        <w:rPr>
          <w:rFonts w:asciiTheme="minorBidi" w:hAnsiTheme="minorBidi"/>
          <w:sz w:val="24"/>
          <w:szCs w:val="24"/>
        </w:rPr>
        <w:t>, “Religious law and change: the medieval Ashkenazic example,”</w:t>
      </w:r>
      <w:r w:rsidRPr="0013690E">
        <w:rPr>
          <w:rFonts w:asciiTheme="minorBidi" w:hAnsiTheme="minorBidi"/>
          <w:color w:val="212063"/>
          <w:sz w:val="24"/>
          <w:szCs w:val="24"/>
        </w:rPr>
        <w:t xml:space="preserve"> </w:t>
      </w:r>
      <w:r w:rsidRPr="0013690E">
        <w:rPr>
          <w:rFonts w:asciiTheme="minorBidi" w:hAnsiTheme="minorBidi"/>
          <w:sz w:val="24"/>
          <w:szCs w:val="24"/>
        </w:rPr>
        <w:t>in his "</w:t>
      </w:r>
      <w:r w:rsidRPr="0013690E">
        <w:rPr>
          <w:rFonts w:asciiTheme="minorBidi" w:hAnsiTheme="minorBidi"/>
          <w:i/>
          <w:iCs/>
          <w:sz w:val="24"/>
          <w:szCs w:val="24"/>
        </w:rPr>
        <w:t>Collected Essays" I</w:t>
      </w:r>
      <w:r w:rsidRPr="0013690E">
        <w:rPr>
          <w:rFonts w:asciiTheme="minorBidi" w:hAnsiTheme="minorBidi"/>
          <w:sz w:val="24"/>
          <w:szCs w:val="24"/>
        </w:rPr>
        <w:t xml:space="preserve"> (2013), 239-257</w:t>
      </w:r>
      <w:bookmarkEnd w:id="1"/>
      <w:r w:rsidRPr="0013690E">
        <w:rPr>
          <w:rFonts w:asciiTheme="minorBidi" w:hAnsiTheme="minorBidi"/>
          <w:sz w:val="24"/>
          <w:szCs w:val="24"/>
        </w:rPr>
        <w:t>.</w:t>
      </w:r>
    </w:p>
    <w:p w14:paraId="3C849576" w14:textId="77777777" w:rsidR="00DF380D" w:rsidRPr="0013690E" w:rsidRDefault="00DF380D" w:rsidP="00DF380D">
      <w:pPr>
        <w:spacing w:after="0" w:line="276" w:lineRule="auto"/>
        <w:rPr>
          <w:rFonts w:asciiTheme="minorBidi" w:hAnsiTheme="minorBidi"/>
          <w:sz w:val="24"/>
          <w:szCs w:val="24"/>
          <w:rtl/>
        </w:rPr>
      </w:pPr>
      <w:r w:rsidRPr="0013690E">
        <w:rPr>
          <w:rFonts w:asciiTheme="minorBidi" w:hAnsiTheme="minorBidi"/>
          <w:sz w:val="24"/>
          <w:szCs w:val="24"/>
        </w:rPr>
        <w:t>-, “</w:t>
      </w:r>
      <w:proofErr w:type="spellStart"/>
      <w:r w:rsidRPr="0013690E">
        <w:rPr>
          <w:rFonts w:asciiTheme="minorBidi" w:hAnsiTheme="minorBidi"/>
          <w:sz w:val="24"/>
          <w:szCs w:val="24"/>
        </w:rPr>
        <w:t>Halakhah</w:t>
      </w:r>
      <w:proofErr w:type="spellEnd"/>
      <w:r w:rsidRPr="0013690E">
        <w:rPr>
          <w:rFonts w:asciiTheme="minorBidi" w:hAnsiTheme="minorBidi"/>
          <w:sz w:val="24"/>
          <w:szCs w:val="24"/>
        </w:rPr>
        <w:t xml:space="preserve">, hermeneutics, and martyrdom in medieval </w:t>
      </w:r>
      <w:proofErr w:type="spellStart"/>
      <w:r w:rsidRPr="0013690E">
        <w:rPr>
          <w:rFonts w:asciiTheme="minorBidi" w:hAnsiTheme="minorBidi"/>
          <w:sz w:val="24"/>
          <w:szCs w:val="24"/>
        </w:rPr>
        <w:t>Ashkenaz</w:t>
      </w:r>
      <w:proofErr w:type="spellEnd"/>
      <w:r w:rsidRPr="0013690E">
        <w:rPr>
          <w:rFonts w:asciiTheme="minorBidi" w:hAnsiTheme="minorBidi"/>
          <w:sz w:val="24"/>
          <w:szCs w:val="24"/>
        </w:rPr>
        <w:t>,” in his "</w:t>
      </w:r>
      <w:r w:rsidRPr="0013690E">
        <w:rPr>
          <w:rFonts w:asciiTheme="minorBidi" w:hAnsiTheme="minorBidi"/>
          <w:i/>
          <w:iCs/>
          <w:sz w:val="24"/>
          <w:szCs w:val="24"/>
        </w:rPr>
        <w:t>Collected Essays", II</w:t>
      </w:r>
      <w:r w:rsidRPr="0013690E">
        <w:rPr>
          <w:rFonts w:asciiTheme="minorBidi" w:hAnsiTheme="minorBidi"/>
          <w:sz w:val="24"/>
          <w:szCs w:val="24"/>
        </w:rPr>
        <w:t xml:space="preserve"> (2014), 228-287</w:t>
      </w:r>
    </w:p>
    <w:p w14:paraId="456691F4" w14:textId="77777777" w:rsidR="00DF380D" w:rsidRPr="0013690E" w:rsidRDefault="00DF380D" w:rsidP="00DF380D">
      <w:pPr>
        <w:spacing w:after="0" w:line="276" w:lineRule="auto"/>
        <w:rPr>
          <w:rFonts w:asciiTheme="minorBidi" w:hAnsiTheme="minorBidi"/>
          <w:sz w:val="24"/>
          <w:szCs w:val="24"/>
        </w:rPr>
      </w:pPr>
    </w:p>
    <w:p w14:paraId="0AFA1F6D"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sz w:val="24"/>
          <w:szCs w:val="24"/>
          <w:rtl/>
        </w:rPr>
        <w:t xml:space="preserve">5. </w:t>
      </w:r>
      <w:r w:rsidRPr="0013690E">
        <w:rPr>
          <w:rFonts w:asciiTheme="minorBidi" w:hAnsiTheme="minorBidi"/>
          <w:b/>
          <w:bCs/>
          <w:sz w:val="24"/>
          <w:szCs w:val="24"/>
          <w:rtl/>
        </w:rPr>
        <w:t xml:space="preserve">המרות דת של יהודים ו"ישראל אע"פ שחטא" – חידושו של רש"י ביחס ליהודי שהתנצר </w:t>
      </w:r>
    </w:p>
    <w:p w14:paraId="38944DA6" w14:textId="77777777" w:rsidR="00DF380D" w:rsidRPr="0013690E" w:rsidRDefault="00DF380D" w:rsidP="00DF380D">
      <w:pPr>
        <w:bidi/>
        <w:spacing w:after="0" w:line="276" w:lineRule="auto"/>
        <w:rPr>
          <w:rFonts w:asciiTheme="minorBidi" w:hAnsiTheme="minorBidi"/>
          <w:sz w:val="24"/>
          <w:szCs w:val="24"/>
        </w:rPr>
      </w:pPr>
      <w:r w:rsidRPr="0013690E">
        <w:rPr>
          <w:rFonts w:asciiTheme="minorBidi" w:hAnsiTheme="minorBidi"/>
          <w:sz w:val="24"/>
          <w:szCs w:val="24"/>
          <w:rtl/>
        </w:rPr>
        <w:t xml:space="preserve">*יעקב כץ, בין יהודים לגויים, עמ' 75-88. </w:t>
      </w:r>
    </w:p>
    <w:p w14:paraId="2C73A3DC" w14:textId="77777777" w:rsidR="00DF380D" w:rsidRPr="0013690E" w:rsidRDefault="00DF380D" w:rsidP="00DF380D">
      <w:pPr>
        <w:spacing w:after="0" w:line="276" w:lineRule="auto"/>
        <w:rPr>
          <w:rFonts w:asciiTheme="minorBidi" w:hAnsiTheme="minorBidi"/>
          <w:sz w:val="24"/>
          <w:szCs w:val="24"/>
          <w:rtl/>
        </w:rPr>
      </w:pPr>
      <w:r w:rsidRPr="0013690E">
        <w:rPr>
          <w:rFonts w:asciiTheme="minorBidi" w:hAnsiTheme="minorBidi"/>
          <w:sz w:val="24"/>
          <w:szCs w:val="24"/>
        </w:rPr>
        <w:t xml:space="preserve">E. </w:t>
      </w:r>
      <w:proofErr w:type="spellStart"/>
      <w:r w:rsidRPr="0013690E">
        <w:rPr>
          <w:rFonts w:asciiTheme="minorBidi" w:hAnsiTheme="minorBidi"/>
          <w:sz w:val="24"/>
          <w:szCs w:val="24"/>
        </w:rPr>
        <w:t>Kanarfogel</w:t>
      </w:r>
      <w:proofErr w:type="spellEnd"/>
      <w:r w:rsidRPr="0013690E">
        <w:rPr>
          <w:rFonts w:asciiTheme="minorBidi" w:hAnsiTheme="minorBidi"/>
          <w:sz w:val="24"/>
          <w:szCs w:val="24"/>
        </w:rPr>
        <w:t xml:space="preserve">, “Changing attitudes toward apostates in </w:t>
      </w:r>
      <w:proofErr w:type="spellStart"/>
      <w:r w:rsidRPr="0013690E">
        <w:rPr>
          <w:rFonts w:asciiTheme="minorBidi" w:hAnsiTheme="minorBidi"/>
          <w:sz w:val="24"/>
          <w:szCs w:val="24"/>
        </w:rPr>
        <w:t>Tosafist</w:t>
      </w:r>
      <w:proofErr w:type="spellEnd"/>
      <w:r w:rsidRPr="0013690E">
        <w:rPr>
          <w:rFonts w:asciiTheme="minorBidi" w:hAnsiTheme="minorBidi"/>
          <w:sz w:val="24"/>
          <w:szCs w:val="24"/>
        </w:rPr>
        <w:t xml:space="preserve"> literature, late twelfth-early thirteenth centuries” in </w:t>
      </w:r>
      <w:r w:rsidRPr="0013690E">
        <w:rPr>
          <w:rFonts w:asciiTheme="minorBidi" w:hAnsiTheme="minorBidi"/>
          <w:i/>
          <w:iCs/>
          <w:sz w:val="24"/>
          <w:szCs w:val="24"/>
        </w:rPr>
        <w:t>New Perspectives on Jewish-Christian Relations</w:t>
      </w:r>
      <w:r w:rsidRPr="0013690E">
        <w:rPr>
          <w:rFonts w:asciiTheme="minorBidi" w:hAnsiTheme="minorBidi"/>
          <w:sz w:val="24"/>
          <w:szCs w:val="24"/>
        </w:rPr>
        <w:t xml:space="preserve"> (2012) 297-327</w:t>
      </w:r>
    </w:p>
    <w:p w14:paraId="6B61FE7E" w14:textId="77777777" w:rsidR="00DF380D" w:rsidRPr="0013690E" w:rsidRDefault="00DF380D" w:rsidP="00DF380D">
      <w:pPr>
        <w:bidi/>
        <w:spacing w:after="0" w:line="276" w:lineRule="auto"/>
        <w:rPr>
          <w:rFonts w:asciiTheme="minorBidi" w:hAnsiTheme="minorBidi"/>
          <w:sz w:val="24"/>
          <w:szCs w:val="24"/>
        </w:rPr>
      </w:pPr>
      <w:r w:rsidRPr="0013690E">
        <w:rPr>
          <w:rFonts w:asciiTheme="minorBidi" w:hAnsiTheme="minorBidi"/>
          <w:sz w:val="24"/>
          <w:szCs w:val="24"/>
          <w:rtl/>
        </w:rPr>
        <w:t xml:space="preserve">6. </w:t>
      </w:r>
      <w:r w:rsidRPr="0013690E">
        <w:rPr>
          <w:rFonts w:asciiTheme="minorBidi" w:hAnsiTheme="minorBidi"/>
          <w:b/>
          <w:bCs/>
          <w:sz w:val="24"/>
          <w:szCs w:val="24"/>
          <w:rtl/>
        </w:rPr>
        <w:t xml:space="preserve">מסחר ב"ימי </w:t>
      </w:r>
      <w:proofErr w:type="spellStart"/>
      <w:r w:rsidRPr="0013690E">
        <w:rPr>
          <w:rFonts w:asciiTheme="minorBidi" w:hAnsiTheme="minorBidi"/>
          <w:b/>
          <w:bCs/>
          <w:sz w:val="24"/>
          <w:szCs w:val="24"/>
          <w:rtl/>
        </w:rPr>
        <w:t>אידיהם</w:t>
      </w:r>
      <w:proofErr w:type="spellEnd"/>
      <w:r w:rsidRPr="0013690E">
        <w:rPr>
          <w:rFonts w:asciiTheme="minorBidi" w:hAnsiTheme="minorBidi"/>
          <w:b/>
          <w:bCs/>
          <w:sz w:val="24"/>
          <w:szCs w:val="24"/>
          <w:rtl/>
        </w:rPr>
        <w:t>"</w:t>
      </w:r>
      <w:r w:rsidRPr="0013690E">
        <w:rPr>
          <w:rFonts w:asciiTheme="minorBidi" w:hAnsiTheme="minorBidi"/>
          <w:sz w:val="24"/>
          <w:szCs w:val="24"/>
        </w:rPr>
        <w:t xml:space="preserve"> </w:t>
      </w:r>
    </w:p>
    <w:p w14:paraId="296D243B"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38-44. </w:t>
      </w:r>
    </w:p>
    <w:p w14:paraId="5B13BA08" w14:textId="77777777" w:rsidR="00DF380D" w:rsidRPr="0013690E" w:rsidRDefault="00DF380D" w:rsidP="00DF380D">
      <w:pPr>
        <w:bidi/>
        <w:spacing w:after="0" w:line="276" w:lineRule="auto"/>
        <w:rPr>
          <w:rFonts w:asciiTheme="minorBidi" w:hAnsiTheme="minorBidi"/>
          <w:sz w:val="24"/>
          <w:szCs w:val="24"/>
          <w:lang w:val="en-GB"/>
        </w:rPr>
      </w:pPr>
      <w:bookmarkStart w:id="2" w:name="_Hlk7789078"/>
      <w:proofErr w:type="spellStart"/>
      <w:r w:rsidRPr="0013690E">
        <w:rPr>
          <w:rFonts w:asciiTheme="minorBidi" w:hAnsiTheme="minorBidi"/>
          <w:sz w:val="24"/>
          <w:szCs w:val="24"/>
          <w:rtl/>
        </w:rPr>
        <w:t>י"מ</w:t>
      </w:r>
      <w:proofErr w:type="spellEnd"/>
      <w:r w:rsidRPr="0013690E">
        <w:rPr>
          <w:rFonts w:asciiTheme="minorBidi" w:hAnsiTheme="minorBidi"/>
          <w:sz w:val="24"/>
          <w:szCs w:val="24"/>
          <w:rtl/>
        </w:rPr>
        <w:t xml:space="preserve"> תא-שמע,  "ימי </w:t>
      </w:r>
      <w:proofErr w:type="spellStart"/>
      <w:r w:rsidRPr="0013690E">
        <w:rPr>
          <w:rFonts w:asciiTheme="minorBidi" w:hAnsiTheme="minorBidi"/>
          <w:sz w:val="24"/>
          <w:szCs w:val="24"/>
          <w:rtl/>
        </w:rPr>
        <w:t>אידיהם</w:t>
      </w:r>
      <w:proofErr w:type="spellEnd"/>
      <w:r w:rsidRPr="0013690E">
        <w:rPr>
          <w:rFonts w:asciiTheme="minorBidi" w:hAnsiTheme="minorBidi"/>
          <w:sz w:val="24"/>
          <w:szCs w:val="24"/>
          <w:rtl/>
        </w:rPr>
        <w:t xml:space="preserve">", בתוך הלכה, מנהג ומציאות באשכנז 1350-1100, ירושלים תשנ"ו, </w:t>
      </w:r>
      <w:bookmarkEnd w:id="2"/>
      <w:r w:rsidRPr="0013690E">
        <w:rPr>
          <w:rFonts w:asciiTheme="minorBidi" w:hAnsiTheme="minorBidi"/>
          <w:sz w:val="24"/>
          <w:szCs w:val="24"/>
          <w:rtl/>
        </w:rPr>
        <w:t>עמ'</w:t>
      </w:r>
    </w:p>
    <w:p w14:paraId="1ED4B381"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241-250 </w:t>
      </w:r>
    </w:p>
    <w:p w14:paraId="60F7133C" w14:textId="77777777" w:rsidR="00DF380D" w:rsidRPr="0013690E" w:rsidRDefault="00DF380D" w:rsidP="00DF380D">
      <w:pPr>
        <w:bidi/>
        <w:spacing w:after="0" w:line="276" w:lineRule="auto"/>
        <w:rPr>
          <w:rFonts w:asciiTheme="minorBidi" w:hAnsiTheme="minorBidi"/>
          <w:sz w:val="24"/>
          <w:szCs w:val="24"/>
          <w:rtl/>
        </w:rPr>
      </w:pPr>
    </w:p>
    <w:p w14:paraId="01A9C78E"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7. השאלה של שותפות עם הנוצרי ובעיית "שבועת גוי"</w:t>
      </w:r>
    </w:p>
    <w:p w14:paraId="6959557F"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44-45 </w:t>
      </w:r>
    </w:p>
    <w:p w14:paraId="2331CAD9"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שמחה עמנואל, מגנזי אירופה כרך ב (ירושלים תשע"ט), עמ' 308</w:t>
      </w:r>
    </w:p>
    <w:p w14:paraId="483FA060" w14:textId="77777777" w:rsidR="00DF380D" w:rsidRPr="0013690E" w:rsidRDefault="00DF380D" w:rsidP="00DF380D">
      <w:pPr>
        <w:bidi/>
        <w:spacing w:after="0" w:line="276" w:lineRule="auto"/>
        <w:rPr>
          <w:rFonts w:asciiTheme="minorBidi" w:hAnsiTheme="minorBidi"/>
          <w:sz w:val="24"/>
          <w:szCs w:val="24"/>
          <w:rtl/>
        </w:rPr>
      </w:pPr>
    </w:p>
    <w:p w14:paraId="4BF86FE5"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8</w:t>
      </w:r>
      <w:r w:rsidRPr="0013690E">
        <w:rPr>
          <w:rFonts w:asciiTheme="minorBidi" w:hAnsiTheme="minorBidi"/>
          <w:b/>
          <w:bCs/>
          <w:sz w:val="24"/>
          <w:szCs w:val="24"/>
          <w:rtl/>
        </w:rPr>
        <w:t>. גישת חכמי אשכנז וצרפת לנצרות: האם השילוש והקדושים הם עבודה זרה?</w:t>
      </w:r>
      <w:r w:rsidRPr="0013690E">
        <w:rPr>
          <w:rFonts w:asciiTheme="minorBidi" w:hAnsiTheme="minorBidi"/>
          <w:sz w:val="24"/>
          <w:szCs w:val="24"/>
          <w:rtl/>
        </w:rPr>
        <w:t xml:space="preserve"> </w:t>
      </w:r>
    </w:p>
    <w:p w14:paraId="14E9890C"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25-34 ועמ' 43-45 ועמ' 163</w:t>
      </w:r>
    </w:p>
    <w:p w14:paraId="5E3B5791" w14:textId="77777777" w:rsidR="00DF380D" w:rsidRPr="0013690E" w:rsidRDefault="00DF380D" w:rsidP="00DF380D">
      <w:pPr>
        <w:bidi/>
        <w:spacing w:after="0" w:line="276" w:lineRule="auto"/>
        <w:rPr>
          <w:rFonts w:asciiTheme="minorBidi" w:hAnsiTheme="minorBidi"/>
          <w:sz w:val="24"/>
          <w:szCs w:val="24"/>
          <w:lang w:val="en-GB"/>
        </w:rPr>
      </w:pPr>
      <w:r w:rsidRPr="0013690E">
        <w:rPr>
          <w:rFonts w:asciiTheme="minorBidi" w:hAnsiTheme="minorBidi"/>
          <w:sz w:val="24"/>
          <w:szCs w:val="24"/>
          <w:rtl/>
        </w:rPr>
        <w:lastRenderedPageBreak/>
        <w:t>*ד' ברגר, הרבי</w:t>
      </w:r>
      <w:r w:rsidRPr="0013690E">
        <w:rPr>
          <w:rFonts w:asciiTheme="minorBidi" w:hAnsiTheme="minorBidi"/>
          <w:sz w:val="24"/>
          <w:szCs w:val="24"/>
        </w:rPr>
        <w:t xml:space="preserve"> </w:t>
      </w:r>
      <w:r w:rsidRPr="0013690E">
        <w:rPr>
          <w:rFonts w:asciiTheme="minorBidi" w:hAnsiTheme="minorBidi"/>
          <w:sz w:val="24"/>
          <w:szCs w:val="24"/>
          <w:rtl/>
        </w:rPr>
        <w:t>מלך המשיח: שערוריית האדישות והאיום על אמונת ישראל, ירושלים תשס"ה, עמ' 182-180</w:t>
      </w:r>
    </w:p>
    <w:p w14:paraId="259B3716" w14:textId="77777777" w:rsidR="00DF380D" w:rsidRPr="0013690E" w:rsidRDefault="00DF380D" w:rsidP="00DF380D">
      <w:pPr>
        <w:spacing w:after="0" w:line="276" w:lineRule="auto"/>
        <w:rPr>
          <w:rFonts w:asciiTheme="minorBidi" w:hAnsiTheme="minorBidi"/>
          <w:sz w:val="24"/>
          <w:szCs w:val="24"/>
        </w:rPr>
      </w:pPr>
      <w:r w:rsidRPr="0013690E">
        <w:rPr>
          <w:rFonts w:asciiTheme="minorBidi" w:hAnsiTheme="minorBidi"/>
          <w:sz w:val="24"/>
          <w:szCs w:val="24"/>
          <w:lang w:val="en-GB"/>
        </w:rPr>
        <w:t xml:space="preserve">David Berger, 'Jacob Katz on Jews and Christians in the Middle Ages', </w:t>
      </w:r>
      <w:proofErr w:type="gramStart"/>
      <w:r w:rsidRPr="0013690E">
        <w:rPr>
          <w:rFonts w:asciiTheme="minorBidi" w:hAnsiTheme="minorBidi"/>
          <w:i/>
          <w:iCs/>
          <w:sz w:val="24"/>
          <w:szCs w:val="24"/>
          <w:lang w:val="en-GB"/>
        </w:rPr>
        <w:t>The</w:t>
      </w:r>
      <w:proofErr w:type="gramEnd"/>
      <w:r w:rsidRPr="0013690E">
        <w:rPr>
          <w:rFonts w:asciiTheme="minorBidi" w:hAnsiTheme="minorBidi"/>
          <w:i/>
          <w:iCs/>
          <w:sz w:val="24"/>
          <w:szCs w:val="24"/>
          <w:lang w:val="en-GB"/>
        </w:rPr>
        <w:t xml:space="preserve"> Pride of Jacob: Essays on Jacob Katz and his Work</w:t>
      </w:r>
      <w:r w:rsidRPr="0013690E">
        <w:rPr>
          <w:rFonts w:asciiTheme="minorBidi" w:hAnsiTheme="minorBidi"/>
          <w:sz w:val="24"/>
          <w:szCs w:val="24"/>
          <w:lang w:val="en-GB"/>
        </w:rPr>
        <w:t>, ed. J. Harris, Cambridge Mass. 2002, pp. 60-61</w:t>
      </w:r>
    </w:p>
    <w:p w14:paraId="4E9CFF90"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sz w:val="24"/>
          <w:szCs w:val="24"/>
          <w:rtl/>
        </w:rPr>
        <w:t>9</w:t>
      </w:r>
      <w:r w:rsidRPr="0013690E">
        <w:rPr>
          <w:rFonts w:asciiTheme="minorBidi" w:hAnsiTheme="minorBidi"/>
          <w:b/>
          <w:bCs/>
          <w:sz w:val="24"/>
          <w:szCs w:val="24"/>
          <w:rtl/>
        </w:rPr>
        <w:t xml:space="preserve">. האסור והמותר במסחר בכלי עבודה זרה </w:t>
      </w:r>
    </w:p>
    <w:p w14:paraId="78051678"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38-40 ו52-54</w:t>
      </w:r>
    </w:p>
    <w:p w14:paraId="763BEDA8" w14:textId="77777777" w:rsidR="00DF380D" w:rsidRPr="0013690E" w:rsidRDefault="00DF380D" w:rsidP="00DF380D">
      <w:pPr>
        <w:spacing w:after="0" w:line="276" w:lineRule="auto"/>
        <w:rPr>
          <w:rFonts w:asciiTheme="minorBidi" w:hAnsiTheme="minorBidi"/>
          <w:sz w:val="24"/>
          <w:szCs w:val="24"/>
          <w:rtl/>
          <w:lang w:val="en-GB"/>
        </w:rPr>
      </w:pPr>
      <w:r w:rsidRPr="0013690E">
        <w:rPr>
          <w:rFonts w:asciiTheme="minorBidi" w:hAnsiTheme="minorBidi"/>
          <w:sz w:val="24"/>
          <w:szCs w:val="24"/>
          <w:lang w:val="en-GB"/>
        </w:rPr>
        <w:t xml:space="preserve">J. </w:t>
      </w:r>
      <w:proofErr w:type="spellStart"/>
      <w:r w:rsidRPr="0013690E">
        <w:rPr>
          <w:rFonts w:asciiTheme="minorBidi" w:hAnsiTheme="minorBidi"/>
          <w:sz w:val="24"/>
          <w:szCs w:val="24"/>
          <w:lang w:val="en-GB"/>
        </w:rPr>
        <w:t>Shatzmiller</w:t>
      </w:r>
      <w:proofErr w:type="spellEnd"/>
      <w:r w:rsidRPr="0013690E">
        <w:rPr>
          <w:rFonts w:asciiTheme="minorBidi" w:hAnsiTheme="minorBidi"/>
          <w:sz w:val="24"/>
          <w:szCs w:val="24"/>
          <w:lang w:val="en-GB"/>
        </w:rPr>
        <w:t>, Cultural Exchange: Jews, Christians and Art in the Medieval Marketplace (Princeton, 2013), 22-44</w:t>
      </w:r>
    </w:p>
    <w:p w14:paraId="74192DCE" w14:textId="77777777" w:rsidR="00DF380D" w:rsidRPr="0013690E" w:rsidRDefault="00DF380D" w:rsidP="00DF380D">
      <w:pPr>
        <w:spacing w:after="0" w:line="276" w:lineRule="auto"/>
        <w:rPr>
          <w:rFonts w:asciiTheme="minorBidi" w:hAnsiTheme="minorBidi"/>
          <w:sz w:val="24"/>
          <w:szCs w:val="24"/>
          <w:rtl/>
          <w:lang w:val="en-GB"/>
        </w:rPr>
      </w:pPr>
      <w:r w:rsidRPr="0013690E">
        <w:rPr>
          <w:rFonts w:asciiTheme="minorBidi" w:hAnsiTheme="minorBidi"/>
          <w:sz w:val="24"/>
          <w:szCs w:val="24"/>
          <w:lang w:val="en-GB"/>
        </w:rPr>
        <w:t xml:space="preserve">E. </w:t>
      </w:r>
      <w:proofErr w:type="spellStart"/>
      <w:r w:rsidRPr="0013690E">
        <w:rPr>
          <w:rFonts w:asciiTheme="minorBidi" w:hAnsiTheme="minorBidi"/>
          <w:sz w:val="24"/>
          <w:szCs w:val="24"/>
          <w:lang w:val="en-GB"/>
        </w:rPr>
        <w:t>Kanarfogel</w:t>
      </w:r>
      <w:proofErr w:type="spellEnd"/>
      <w:r w:rsidRPr="0013690E">
        <w:rPr>
          <w:rFonts w:asciiTheme="minorBidi" w:hAnsiTheme="minorBidi"/>
          <w:sz w:val="24"/>
          <w:szCs w:val="24"/>
          <w:lang w:val="en-GB"/>
        </w:rPr>
        <w:t xml:space="preserve">, “Differing Perceptions of Church Garments and Worship Implements in the Writings and Thought of the </w:t>
      </w:r>
      <w:proofErr w:type="spellStart"/>
      <w:r w:rsidRPr="0013690E">
        <w:rPr>
          <w:rFonts w:asciiTheme="minorBidi" w:hAnsiTheme="minorBidi"/>
          <w:sz w:val="24"/>
          <w:szCs w:val="24"/>
          <w:lang w:val="en-GB"/>
        </w:rPr>
        <w:t>Tosfists</w:t>
      </w:r>
      <w:proofErr w:type="spellEnd"/>
      <w:r w:rsidRPr="0013690E">
        <w:rPr>
          <w:rFonts w:asciiTheme="minorBidi" w:hAnsiTheme="minorBidi"/>
          <w:sz w:val="24"/>
          <w:szCs w:val="24"/>
          <w:lang w:val="en-GB"/>
        </w:rPr>
        <w:t xml:space="preserve">,” to be published. </w:t>
      </w:r>
    </w:p>
    <w:p w14:paraId="04FF27B5" w14:textId="77777777" w:rsidR="00DF380D" w:rsidRPr="0013690E" w:rsidRDefault="00DF380D" w:rsidP="00DF380D">
      <w:pPr>
        <w:spacing w:after="0" w:line="276" w:lineRule="auto"/>
        <w:rPr>
          <w:rFonts w:asciiTheme="minorBidi" w:hAnsiTheme="minorBidi"/>
          <w:sz w:val="24"/>
          <w:szCs w:val="24"/>
          <w:rtl/>
        </w:rPr>
      </w:pPr>
    </w:p>
    <w:p w14:paraId="4BA30592"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Pr>
        <w:t>10</w:t>
      </w:r>
      <w:r w:rsidRPr="0013690E">
        <w:rPr>
          <w:rFonts w:asciiTheme="minorBidi" w:hAnsiTheme="minorBidi"/>
          <w:b/>
          <w:bCs/>
          <w:sz w:val="24"/>
          <w:szCs w:val="24"/>
          <w:rtl/>
        </w:rPr>
        <w:t xml:space="preserve">. מתנה לגוי ביום </w:t>
      </w:r>
      <w:proofErr w:type="spellStart"/>
      <w:r w:rsidRPr="0013690E">
        <w:rPr>
          <w:rFonts w:asciiTheme="minorBidi" w:hAnsiTheme="minorBidi"/>
          <w:b/>
          <w:bCs/>
          <w:sz w:val="24"/>
          <w:szCs w:val="24"/>
          <w:rtl/>
        </w:rPr>
        <w:t>אידם</w:t>
      </w:r>
      <w:proofErr w:type="spellEnd"/>
      <w:r w:rsidRPr="0013690E">
        <w:rPr>
          <w:rFonts w:asciiTheme="minorBidi" w:hAnsiTheme="minorBidi"/>
          <w:b/>
          <w:bCs/>
          <w:sz w:val="24"/>
          <w:szCs w:val="24"/>
          <w:rtl/>
        </w:rPr>
        <w:t xml:space="preserve"> ומתנה מגוי בחג של ישראל</w:t>
      </w:r>
    </w:p>
    <w:p w14:paraId="4819A26E"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עיון בסוגיה התלמודית ובדעת הראשונים</w:t>
      </w:r>
    </w:p>
    <w:p w14:paraId="1A79417C" w14:textId="77777777" w:rsidR="00DF380D" w:rsidRPr="0013690E" w:rsidRDefault="00DF380D" w:rsidP="00DF380D">
      <w:pPr>
        <w:bidi/>
        <w:spacing w:after="0" w:line="276" w:lineRule="auto"/>
        <w:rPr>
          <w:rFonts w:asciiTheme="minorBidi" w:hAnsiTheme="minorBidi"/>
          <w:sz w:val="24"/>
          <w:szCs w:val="24"/>
          <w:rtl/>
        </w:rPr>
      </w:pPr>
    </w:p>
    <w:p w14:paraId="38D1FEA0"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 xml:space="preserve">11. איסור לא תחנם ותקנות חז"ל של משום דרכי שלום ומשום איבה </w:t>
      </w:r>
    </w:p>
    <w:p w14:paraId="6B220C06"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עיון בסוגיה התלמודית ובדעת הראשונים</w:t>
      </w:r>
    </w:p>
    <w:p w14:paraId="14344276"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א' </w:t>
      </w:r>
      <w:proofErr w:type="spellStart"/>
      <w:r w:rsidRPr="0013690E">
        <w:rPr>
          <w:rFonts w:asciiTheme="minorBidi" w:hAnsiTheme="minorBidi"/>
          <w:sz w:val="24"/>
          <w:szCs w:val="24"/>
          <w:rtl/>
        </w:rPr>
        <w:t>שוחטמן</w:t>
      </w:r>
      <w:proofErr w:type="spellEnd"/>
      <w:r w:rsidRPr="0013690E">
        <w:rPr>
          <w:rFonts w:asciiTheme="minorBidi" w:hAnsiTheme="minorBidi"/>
          <w:sz w:val="24"/>
          <w:szCs w:val="24"/>
          <w:rtl/>
        </w:rPr>
        <w:t>, "יחסי יהודים עם נכרים</w:t>
      </w:r>
      <w:r w:rsidRPr="0013690E">
        <w:rPr>
          <w:rFonts w:asciiTheme="minorBidi" w:hAnsiTheme="minorBidi"/>
          <w:sz w:val="24"/>
          <w:szCs w:val="24"/>
        </w:rPr>
        <w:t xml:space="preserve"> : "</w:t>
      </w:r>
      <w:r w:rsidRPr="0013690E">
        <w:rPr>
          <w:rFonts w:asciiTheme="minorBidi" w:hAnsiTheme="minorBidi"/>
          <w:sz w:val="24"/>
          <w:szCs w:val="24"/>
          <w:rtl/>
        </w:rPr>
        <w:t>מפני דרכי שלום" ו"משום איבה</w:t>
      </w:r>
      <w:r w:rsidRPr="0013690E">
        <w:rPr>
          <w:rFonts w:asciiTheme="minorBidi" w:hAnsiTheme="minorBidi"/>
          <w:sz w:val="24"/>
          <w:szCs w:val="24"/>
        </w:rPr>
        <w:t>"</w:t>
      </w:r>
      <w:r w:rsidRPr="0013690E">
        <w:rPr>
          <w:rFonts w:asciiTheme="minorBidi" w:hAnsiTheme="minorBidi"/>
          <w:sz w:val="24"/>
          <w:szCs w:val="24"/>
          <w:rtl/>
        </w:rPr>
        <w:t>", מחניים; במה למחקר, להגות ולתרבות יהודית 1 (תשנ"ב), עמ' 52-73</w:t>
      </w:r>
    </w:p>
    <w:p w14:paraId="33E65B25" w14:textId="77777777" w:rsidR="00DF380D" w:rsidRPr="0013690E" w:rsidRDefault="00DF380D" w:rsidP="00DF380D">
      <w:pPr>
        <w:bidi/>
        <w:spacing w:after="0" w:line="276" w:lineRule="auto"/>
        <w:rPr>
          <w:rFonts w:asciiTheme="minorBidi" w:hAnsiTheme="minorBidi"/>
          <w:sz w:val="24"/>
          <w:szCs w:val="24"/>
          <w:rtl/>
        </w:rPr>
      </w:pPr>
    </w:p>
    <w:p w14:paraId="27436FB6"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 xml:space="preserve">12. מתנות לאביונים בפורים-ואיסור השבת אבדה </w:t>
      </w:r>
      <w:proofErr w:type="spellStart"/>
      <w:r w:rsidRPr="0013690E">
        <w:rPr>
          <w:rFonts w:asciiTheme="minorBidi" w:hAnsiTheme="minorBidi"/>
          <w:b/>
          <w:bCs/>
          <w:sz w:val="24"/>
          <w:szCs w:val="24"/>
          <w:rtl/>
        </w:rPr>
        <w:t>לנכרי</w:t>
      </w:r>
      <w:proofErr w:type="spellEnd"/>
      <w:r w:rsidRPr="0013690E">
        <w:rPr>
          <w:rFonts w:asciiTheme="minorBidi" w:hAnsiTheme="minorBidi"/>
          <w:b/>
          <w:bCs/>
          <w:sz w:val="24"/>
          <w:szCs w:val="24"/>
          <w:rtl/>
        </w:rPr>
        <w:t xml:space="preserve"> </w:t>
      </w:r>
    </w:p>
    <w:p w14:paraId="612167B7"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א' </w:t>
      </w:r>
      <w:proofErr w:type="spellStart"/>
      <w:r w:rsidRPr="0013690E">
        <w:rPr>
          <w:rFonts w:asciiTheme="minorBidi" w:hAnsiTheme="minorBidi"/>
          <w:sz w:val="24"/>
          <w:szCs w:val="24"/>
          <w:rtl/>
        </w:rPr>
        <w:t>שוחטמן</w:t>
      </w:r>
      <w:proofErr w:type="spellEnd"/>
      <w:r w:rsidRPr="0013690E">
        <w:rPr>
          <w:rFonts w:asciiTheme="minorBidi" w:hAnsiTheme="minorBidi"/>
          <w:sz w:val="24"/>
          <w:szCs w:val="24"/>
          <w:rtl/>
        </w:rPr>
        <w:t xml:space="preserve">, "על המנהג </w:t>
      </w:r>
      <w:proofErr w:type="spellStart"/>
      <w:r w:rsidRPr="0013690E">
        <w:rPr>
          <w:rFonts w:asciiTheme="minorBidi" w:hAnsiTheme="minorBidi"/>
          <w:sz w:val="24"/>
          <w:szCs w:val="24"/>
          <w:rtl/>
        </w:rPr>
        <w:t>ליתן</w:t>
      </w:r>
      <w:proofErr w:type="spellEnd"/>
      <w:r w:rsidRPr="0013690E">
        <w:rPr>
          <w:rFonts w:asciiTheme="minorBidi" w:hAnsiTheme="minorBidi"/>
          <w:sz w:val="24"/>
          <w:szCs w:val="24"/>
          <w:rtl/>
        </w:rPr>
        <w:t xml:space="preserve"> מתנות לאביוני נכרים בפורים", סיני; ירחון לתורה ולמדעי היהדות </w:t>
      </w:r>
      <w:proofErr w:type="spellStart"/>
      <w:r w:rsidRPr="0013690E">
        <w:rPr>
          <w:rFonts w:asciiTheme="minorBidi" w:hAnsiTheme="minorBidi"/>
          <w:sz w:val="24"/>
          <w:szCs w:val="24"/>
          <w:rtl/>
        </w:rPr>
        <w:t>ק,ב</w:t>
      </w:r>
      <w:proofErr w:type="spellEnd"/>
      <w:r w:rsidRPr="0013690E">
        <w:rPr>
          <w:rFonts w:asciiTheme="minorBidi" w:hAnsiTheme="minorBidi"/>
          <w:sz w:val="24"/>
          <w:szCs w:val="24"/>
          <w:rtl/>
        </w:rPr>
        <w:t xml:space="preserve"> (תשמ"ו), עמ' </w:t>
      </w:r>
      <w:proofErr w:type="spellStart"/>
      <w:r w:rsidRPr="0013690E">
        <w:rPr>
          <w:rFonts w:asciiTheme="minorBidi" w:hAnsiTheme="minorBidi"/>
          <w:sz w:val="24"/>
          <w:szCs w:val="24"/>
          <w:rtl/>
        </w:rPr>
        <w:t>תתנב-תתסה</w:t>
      </w:r>
      <w:proofErr w:type="spellEnd"/>
      <w:r w:rsidRPr="0013690E">
        <w:rPr>
          <w:rFonts w:asciiTheme="minorBidi" w:hAnsiTheme="minorBidi"/>
          <w:sz w:val="24"/>
          <w:szCs w:val="24"/>
          <w:rtl/>
        </w:rPr>
        <w:t xml:space="preserve">. </w:t>
      </w:r>
    </w:p>
    <w:p w14:paraId="5994C613" w14:textId="77777777" w:rsidR="00DF380D" w:rsidRPr="0013690E" w:rsidRDefault="00DF380D" w:rsidP="00DF380D">
      <w:pPr>
        <w:bidi/>
        <w:spacing w:after="0" w:line="276" w:lineRule="auto"/>
        <w:rPr>
          <w:rFonts w:asciiTheme="minorBidi" w:hAnsiTheme="minorBidi"/>
          <w:sz w:val="24"/>
          <w:szCs w:val="24"/>
          <w:rtl/>
        </w:rPr>
      </w:pPr>
    </w:p>
    <w:p w14:paraId="3B7FA4A3"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 xml:space="preserve">13-14. גישתו הייחודית של המאירי כלפי הנצרות </w:t>
      </w:r>
    </w:p>
    <w:p w14:paraId="2ADBE3F9"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116-128</w:t>
      </w:r>
    </w:p>
    <w:p w14:paraId="50C58A5E"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משה הלברטל, בין תורה לחכמה: ר' מנחם המאירי ובעלי ההלכה </w:t>
      </w:r>
      <w:proofErr w:type="spellStart"/>
      <w:r w:rsidRPr="0013690E">
        <w:rPr>
          <w:rFonts w:asciiTheme="minorBidi" w:hAnsiTheme="minorBidi"/>
          <w:sz w:val="24"/>
          <w:szCs w:val="24"/>
          <w:rtl/>
        </w:rPr>
        <w:t>המיימונים</w:t>
      </w:r>
      <w:proofErr w:type="spellEnd"/>
      <w:r w:rsidRPr="0013690E">
        <w:rPr>
          <w:rFonts w:asciiTheme="minorBidi" w:hAnsiTheme="minorBidi"/>
          <w:sz w:val="24"/>
          <w:szCs w:val="24"/>
          <w:rtl/>
        </w:rPr>
        <w:t xml:space="preserve"> בפרובנס, ירושלים תש"ס, עמ' 80-108. </w:t>
      </w:r>
    </w:p>
    <w:p w14:paraId="455A19DB" w14:textId="77777777" w:rsidR="00DF380D" w:rsidRPr="0013690E" w:rsidRDefault="00DF380D" w:rsidP="00DF380D">
      <w:pPr>
        <w:bidi/>
        <w:spacing w:after="0" w:line="276" w:lineRule="auto"/>
        <w:rPr>
          <w:rFonts w:asciiTheme="minorBidi" w:hAnsiTheme="minorBidi"/>
          <w:sz w:val="24"/>
          <w:szCs w:val="24"/>
          <w:rtl/>
        </w:rPr>
      </w:pPr>
    </w:p>
    <w:p w14:paraId="2C9EBB01"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 xml:space="preserve">15. היתר הלוואה בריבית לנוצרי </w:t>
      </w:r>
    </w:p>
    <w:p w14:paraId="6078E409"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עיון בדברי התוספות וחכמי אשכנז אחרים (אור זרוע)</w:t>
      </w:r>
    </w:p>
    <w:p w14:paraId="18D122D6"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*ח' </w:t>
      </w:r>
      <w:proofErr w:type="spellStart"/>
      <w:r w:rsidRPr="0013690E">
        <w:rPr>
          <w:rFonts w:asciiTheme="minorBidi" w:hAnsiTheme="minorBidi"/>
          <w:sz w:val="24"/>
          <w:szCs w:val="24"/>
          <w:rtl/>
        </w:rPr>
        <w:t>סולוביצ'יק</w:t>
      </w:r>
      <w:proofErr w:type="spellEnd"/>
      <w:r w:rsidRPr="0013690E">
        <w:rPr>
          <w:rFonts w:asciiTheme="minorBidi" w:hAnsiTheme="minorBidi"/>
          <w:sz w:val="24"/>
          <w:szCs w:val="24"/>
          <w:rtl/>
        </w:rPr>
        <w:t xml:space="preserve">, הלכה, כלכלה ודימוי-עצמי:  </w:t>
      </w:r>
      <w:proofErr w:type="spellStart"/>
      <w:r w:rsidRPr="0013690E">
        <w:rPr>
          <w:rFonts w:asciiTheme="minorBidi" w:hAnsiTheme="minorBidi"/>
          <w:sz w:val="24"/>
          <w:szCs w:val="24"/>
          <w:rtl/>
        </w:rPr>
        <w:t>המשכונאות</w:t>
      </w:r>
      <w:proofErr w:type="spellEnd"/>
      <w:r w:rsidRPr="0013690E">
        <w:rPr>
          <w:rFonts w:asciiTheme="minorBidi" w:hAnsiTheme="minorBidi"/>
          <w:sz w:val="24"/>
          <w:szCs w:val="24"/>
          <w:rtl/>
        </w:rPr>
        <w:t xml:space="preserve"> בימי-הביניים, ירושלים תשמ"ה, עמ' 17-24</w:t>
      </w:r>
    </w:p>
    <w:p w14:paraId="2A321EFF" w14:textId="77777777" w:rsidR="00DF380D" w:rsidRPr="0013690E" w:rsidRDefault="00DF380D" w:rsidP="00DF380D">
      <w:pPr>
        <w:spacing w:after="0" w:line="276" w:lineRule="auto"/>
        <w:rPr>
          <w:rFonts w:asciiTheme="minorBidi" w:hAnsiTheme="minorBidi"/>
          <w:sz w:val="24"/>
          <w:szCs w:val="24"/>
          <w:rtl/>
        </w:rPr>
      </w:pPr>
      <w:proofErr w:type="spellStart"/>
      <w:r w:rsidRPr="0013690E">
        <w:rPr>
          <w:rFonts w:asciiTheme="minorBidi" w:hAnsiTheme="minorBidi"/>
          <w:sz w:val="24"/>
          <w:szCs w:val="24"/>
        </w:rPr>
        <w:t>Haym</w:t>
      </w:r>
      <w:proofErr w:type="spellEnd"/>
      <w:r w:rsidRPr="0013690E">
        <w:rPr>
          <w:rFonts w:asciiTheme="minorBidi" w:hAnsiTheme="minorBidi"/>
          <w:sz w:val="24"/>
          <w:szCs w:val="24"/>
        </w:rPr>
        <w:t xml:space="preserve"> </w:t>
      </w:r>
      <w:proofErr w:type="spellStart"/>
      <w:r w:rsidRPr="0013690E">
        <w:rPr>
          <w:rFonts w:asciiTheme="minorBidi" w:hAnsiTheme="minorBidi"/>
          <w:sz w:val="24"/>
          <w:szCs w:val="24"/>
        </w:rPr>
        <w:t>Soloveitchik</w:t>
      </w:r>
      <w:proofErr w:type="spellEnd"/>
      <w:r w:rsidRPr="0013690E">
        <w:rPr>
          <w:rFonts w:asciiTheme="minorBidi" w:hAnsiTheme="minorBidi"/>
          <w:sz w:val="24"/>
          <w:szCs w:val="24"/>
        </w:rPr>
        <w:t>, “J</w:t>
      </w:r>
      <w:proofErr w:type="spellStart"/>
      <w:r w:rsidRPr="0013690E">
        <w:rPr>
          <w:rFonts w:asciiTheme="minorBidi" w:hAnsiTheme="minorBidi"/>
          <w:sz w:val="24"/>
          <w:szCs w:val="24"/>
          <w:lang w:val="en-GB"/>
        </w:rPr>
        <w:t>ewish</w:t>
      </w:r>
      <w:proofErr w:type="spellEnd"/>
      <w:r w:rsidRPr="0013690E">
        <w:rPr>
          <w:rFonts w:asciiTheme="minorBidi" w:hAnsiTheme="minorBidi"/>
          <w:sz w:val="24"/>
          <w:szCs w:val="24"/>
          <w:lang w:val="en-GB"/>
        </w:rPr>
        <w:t xml:space="preserve"> Attitude to Usury in the High and Late Middle-Ages (1000-1500)</w:t>
      </w:r>
      <w:r w:rsidRPr="0013690E">
        <w:rPr>
          <w:rFonts w:asciiTheme="minorBidi" w:hAnsiTheme="minorBidi"/>
          <w:sz w:val="24"/>
          <w:szCs w:val="24"/>
        </w:rPr>
        <w:t>,” in his "</w:t>
      </w:r>
      <w:r w:rsidRPr="0013690E">
        <w:rPr>
          <w:rFonts w:asciiTheme="minorBidi" w:hAnsiTheme="minorBidi"/>
          <w:i/>
          <w:iCs/>
          <w:sz w:val="24"/>
          <w:szCs w:val="24"/>
        </w:rPr>
        <w:t>Collected Essays" I</w:t>
      </w:r>
      <w:r w:rsidRPr="0013690E">
        <w:rPr>
          <w:rFonts w:asciiTheme="minorBidi" w:hAnsiTheme="minorBidi"/>
          <w:sz w:val="24"/>
          <w:szCs w:val="24"/>
        </w:rPr>
        <w:t xml:space="preserve"> (2013), 44-56. </w:t>
      </w:r>
    </w:p>
    <w:p w14:paraId="5FDBD967" w14:textId="77777777" w:rsidR="00DF380D" w:rsidRPr="0013690E" w:rsidRDefault="00DF380D" w:rsidP="00DF380D">
      <w:pPr>
        <w:spacing w:after="0" w:line="276" w:lineRule="auto"/>
        <w:rPr>
          <w:rFonts w:asciiTheme="minorBidi" w:hAnsiTheme="minorBidi"/>
          <w:b/>
          <w:bCs/>
          <w:sz w:val="24"/>
          <w:szCs w:val="24"/>
          <w:rtl/>
        </w:rPr>
      </w:pPr>
    </w:p>
    <w:p w14:paraId="10302A2D"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16. "בדילות חברתית ודתית" - איסורי יין נסך וסתם יינם, והאיסור לעשות מסחר ביינם</w:t>
      </w:r>
    </w:p>
    <w:p w14:paraId="22CEA716" w14:textId="77777777" w:rsidR="00DF380D" w:rsidRPr="0013690E" w:rsidRDefault="00DF380D" w:rsidP="00DF380D">
      <w:pPr>
        <w:bidi/>
        <w:spacing w:after="0" w:line="276" w:lineRule="auto"/>
        <w:rPr>
          <w:rFonts w:asciiTheme="minorBidi" w:hAnsiTheme="minorBidi"/>
          <w:b/>
          <w:bCs/>
          <w:sz w:val="24"/>
          <w:szCs w:val="24"/>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46-56</w:t>
      </w:r>
    </w:p>
    <w:p w14:paraId="6CECCD4F" w14:textId="77777777" w:rsidR="00DF380D" w:rsidRPr="0013690E" w:rsidRDefault="00DF380D" w:rsidP="00DF380D">
      <w:pPr>
        <w:bidi/>
        <w:spacing w:after="0" w:line="276" w:lineRule="auto"/>
        <w:rPr>
          <w:rFonts w:asciiTheme="minorBidi" w:hAnsiTheme="minorBidi"/>
          <w:sz w:val="24"/>
          <w:szCs w:val="24"/>
          <w:lang w:val="en-GB"/>
        </w:rPr>
      </w:pPr>
      <w:r w:rsidRPr="0013690E">
        <w:rPr>
          <w:rFonts w:asciiTheme="minorBidi" w:hAnsiTheme="minorBidi"/>
          <w:sz w:val="24"/>
          <w:szCs w:val="24"/>
          <w:rtl/>
        </w:rPr>
        <w:t xml:space="preserve">ח' </w:t>
      </w:r>
      <w:proofErr w:type="spellStart"/>
      <w:r w:rsidRPr="0013690E">
        <w:rPr>
          <w:rFonts w:asciiTheme="minorBidi" w:hAnsiTheme="minorBidi"/>
          <w:sz w:val="24"/>
          <w:szCs w:val="24"/>
          <w:rtl/>
        </w:rPr>
        <w:t>סולוביצ'יק</w:t>
      </w:r>
      <w:proofErr w:type="spellEnd"/>
      <w:r w:rsidRPr="0013690E">
        <w:rPr>
          <w:rFonts w:asciiTheme="minorBidi" w:hAnsiTheme="minorBidi"/>
          <w:sz w:val="24"/>
          <w:szCs w:val="24"/>
          <w:rtl/>
        </w:rPr>
        <w:t xml:space="preserve">, היין בימי הביניים, ירושלים תשס"ח, עמ' 137-166. </w:t>
      </w:r>
    </w:p>
    <w:p w14:paraId="538D3321"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ח' </w:t>
      </w:r>
      <w:proofErr w:type="spellStart"/>
      <w:r w:rsidRPr="0013690E">
        <w:rPr>
          <w:rFonts w:asciiTheme="minorBidi" w:hAnsiTheme="minorBidi"/>
          <w:sz w:val="24"/>
          <w:szCs w:val="24"/>
          <w:rtl/>
        </w:rPr>
        <w:t>סולוביצ'יק</w:t>
      </w:r>
      <w:proofErr w:type="spellEnd"/>
      <w:r w:rsidRPr="0013690E">
        <w:rPr>
          <w:rFonts w:asciiTheme="minorBidi" w:hAnsiTheme="minorBidi"/>
          <w:sz w:val="24"/>
          <w:szCs w:val="24"/>
          <w:rtl/>
        </w:rPr>
        <w:t>, יינם, תל-אביב 2003</w:t>
      </w:r>
    </w:p>
    <w:p w14:paraId="6AEF5453" w14:textId="77777777" w:rsidR="00DF380D" w:rsidRPr="0013690E" w:rsidRDefault="00DF380D" w:rsidP="00DF380D">
      <w:pPr>
        <w:bidi/>
        <w:spacing w:after="0" w:line="276" w:lineRule="auto"/>
        <w:rPr>
          <w:rFonts w:asciiTheme="minorBidi" w:hAnsiTheme="minorBidi"/>
          <w:sz w:val="24"/>
          <w:szCs w:val="24"/>
          <w:rtl/>
        </w:rPr>
      </w:pPr>
    </w:p>
    <w:p w14:paraId="7A82DE19"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17</w:t>
      </w:r>
      <w:r w:rsidRPr="0013690E">
        <w:rPr>
          <w:rFonts w:asciiTheme="minorBidi" w:hAnsiTheme="minorBidi"/>
          <w:sz w:val="24"/>
          <w:szCs w:val="24"/>
          <w:rtl/>
        </w:rPr>
        <w:t xml:space="preserve">. </w:t>
      </w:r>
      <w:r w:rsidRPr="0013690E">
        <w:rPr>
          <w:rFonts w:asciiTheme="minorBidi" w:hAnsiTheme="minorBidi"/>
          <w:b/>
          <w:bCs/>
          <w:sz w:val="24"/>
          <w:szCs w:val="24"/>
          <w:rtl/>
        </w:rPr>
        <w:t xml:space="preserve">"בדילות חברתית ודתית" - איסור בישול עכו"ם, פת עכו"ם - הסוגייה התלמודית </w:t>
      </w:r>
    </w:p>
    <w:p w14:paraId="098F5F4B"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עיון בסוגיה התלמודית </w:t>
      </w:r>
    </w:p>
    <w:p w14:paraId="5C477D9C" w14:textId="77777777" w:rsidR="00DF380D" w:rsidRPr="0013690E" w:rsidRDefault="00DF380D" w:rsidP="00DF380D">
      <w:pPr>
        <w:bidi/>
        <w:spacing w:after="0" w:line="276" w:lineRule="auto"/>
        <w:rPr>
          <w:rFonts w:asciiTheme="minorBidi" w:hAnsiTheme="minorBidi"/>
          <w:sz w:val="24"/>
          <w:szCs w:val="24"/>
          <w:rtl/>
        </w:rPr>
      </w:pPr>
    </w:p>
    <w:p w14:paraId="3DAAC0CF"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sz w:val="24"/>
          <w:szCs w:val="24"/>
          <w:rtl/>
        </w:rPr>
        <w:t xml:space="preserve">18. </w:t>
      </w:r>
      <w:r w:rsidRPr="0013690E">
        <w:rPr>
          <w:rFonts w:asciiTheme="minorBidi" w:hAnsiTheme="minorBidi"/>
          <w:b/>
          <w:bCs/>
          <w:sz w:val="24"/>
          <w:szCs w:val="24"/>
          <w:rtl/>
        </w:rPr>
        <w:t>"בדילות חברתית ודתית" - איסור בישול עכו"ם, פת עכו"ם התפתחויות בימי הביניים באשכנז ובצרפת</w:t>
      </w:r>
    </w:p>
    <w:p w14:paraId="5AB397B2" w14:textId="77777777" w:rsidR="00DF380D" w:rsidRPr="0013690E" w:rsidRDefault="00DF380D" w:rsidP="00DF380D">
      <w:pPr>
        <w:bidi/>
        <w:spacing w:after="0" w:line="276" w:lineRule="auto"/>
        <w:rPr>
          <w:rFonts w:asciiTheme="minorBidi" w:hAnsiTheme="minorBidi"/>
          <w:b/>
          <w:bCs/>
          <w:sz w:val="24"/>
          <w:szCs w:val="24"/>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46-56</w:t>
      </w:r>
    </w:p>
    <w:p w14:paraId="36CF60FB"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*יצחק זימר, "מנהגי אפייה בקהילות אשכנז בימי הביניים", ציון סה (תש"ס), עמ' 141-162</w:t>
      </w:r>
    </w:p>
    <w:p w14:paraId="4CC84471" w14:textId="77777777" w:rsidR="00DF380D" w:rsidRPr="0013690E" w:rsidRDefault="00DF380D" w:rsidP="00DF380D">
      <w:pPr>
        <w:bidi/>
        <w:spacing w:after="0" w:line="276" w:lineRule="auto"/>
        <w:rPr>
          <w:rFonts w:asciiTheme="minorBidi" w:hAnsiTheme="minorBidi"/>
          <w:sz w:val="24"/>
          <w:szCs w:val="24"/>
        </w:rPr>
      </w:pPr>
      <w:r w:rsidRPr="0013690E">
        <w:rPr>
          <w:rFonts w:asciiTheme="minorBidi" w:hAnsiTheme="minorBidi"/>
          <w:sz w:val="24"/>
          <w:szCs w:val="24"/>
          <w:rtl/>
        </w:rPr>
        <w:t>יוסף וולף, "איסור "פת עכו"ם" בין כסה לעשור</w:t>
      </w:r>
      <w:r w:rsidRPr="0013690E">
        <w:rPr>
          <w:rFonts w:asciiTheme="minorBidi" w:hAnsiTheme="minorBidi"/>
          <w:sz w:val="24"/>
          <w:szCs w:val="24"/>
        </w:rPr>
        <w:t xml:space="preserve"> : </w:t>
      </w:r>
      <w:r w:rsidRPr="0013690E">
        <w:rPr>
          <w:rFonts w:asciiTheme="minorBidi" w:hAnsiTheme="minorBidi"/>
          <w:sz w:val="24"/>
          <w:szCs w:val="24"/>
          <w:rtl/>
        </w:rPr>
        <w:t>להתהוותו של מנהג ולמשמעותו", מחקרים בתולדות יהודי אשכנז (תשס"ח), עמ' 83-99</w:t>
      </w:r>
      <w:r w:rsidRPr="0013690E">
        <w:rPr>
          <w:rFonts w:asciiTheme="minorBidi" w:hAnsiTheme="minorBidi"/>
          <w:sz w:val="24"/>
          <w:szCs w:val="24"/>
        </w:rPr>
        <w:t>.</w:t>
      </w:r>
    </w:p>
    <w:p w14:paraId="39F672ED" w14:textId="77777777" w:rsidR="00DF380D" w:rsidRPr="0013690E" w:rsidRDefault="00DF380D" w:rsidP="00DF380D">
      <w:pPr>
        <w:spacing w:after="0" w:line="276" w:lineRule="auto"/>
        <w:rPr>
          <w:rFonts w:asciiTheme="minorBidi" w:hAnsiTheme="minorBidi"/>
          <w:sz w:val="24"/>
          <w:szCs w:val="24"/>
          <w:rtl/>
        </w:rPr>
      </w:pPr>
      <w:r w:rsidRPr="0013690E">
        <w:rPr>
          <w:rFonts w:asciiTheme="minorBidi" w:hAnsiTheme="minorBidi"/>
          <w:sz w:val="24"/>
          <w:szCs w:val="24"/>
        </w:rPr>
        <w:t xml:space="preserve">David L. Strauss, “Pat Akum in Medieval France and Germany,” </w:t>
      </w:r>
      <w:proofErr w:type="spellStart"/>
      <w:r w:rsidRPr="0013690E">
        <w:rPr>
          <w:rFonts w:asciiTheme="minorBidi" w:hAnsiTheme="minorBidi"/>
          <w:sz w:val="24"/>
          <w:szCs w:val="24"/>
        </w:rPr>
        <w:t>Masters</w:t>
      </w:r>
      <w:proofErr w:type="spellEnd"/>
      <w:r w:rsidRPr="0013690E">
        <w:rPr>
          <w:rFonts w:asciiTheme="minorBidi" w:hAnsiTheme="minorBidi"/>
          <w:sz w:val="24"/>
          <w:szCs w:val="24"/>
        </w:rPr>
        <w:t xml:space="preserve"> </w:t>
      </w:r>
      <w:proofErr w:type="gramStart"/>
      <w:r w:rsidRPr="0013690E">
        <w:rPr>
          <w:rFonts w:asciiTheme="minorBidi" w:hAnsiTheme="minorBidi"/>
          <w:sz w:val="24"/>
          <w:szCs w:val="24"/>
        </w:rPr>
        <w:t>thesis</w:t>
      </w:r>
      <w:proofErr w:type="gramEnd"/>
      <w:r w:rsidRPr="0013690E">
        <w:rPr>
          <w:rFonts w:asciiTheme="minorBidi" w:hAnsiTheme="minorBidi"/>
          <w:sz w:val="24"/>
          <w:szCs w:val="24"/>
        </w:rPr>
        <w:t>, BRGS Yeshiva University, 1979</w:t>
      </w:r>
    </w:p>
    <w:p w14:paraId="3EA3B9B3" w14:textId="77777777" w:rsidR="00DF380D" w:rsidRPr="0013690E" w:rsidRDefault="00DF380D" w:rsidP="00DF380D">
      <w:pPr>
        <w:spacing w:after="0" w:line="276" w:lineRule="auto"/>
        <w:rPr>
          <w:rFonts w:asciiTheme="minorBidi" w:hAnsiTheme="minorBidi"/>
          <w:sz w:val="24"/>
          <w:szCs w:val="24"/>
          <w:rtl/>
        </w:rPr>
      </w:pPr>
    </w:p>
    <w:p w14:paraId="2A17EC6F"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1</w:t>
      </w:r>
      <w:r w:rsidRPr="0013690E">
        <w:rPr>
          <w:rFonts w:asciiTheme="minorBidi" w:hAnsiTheme="minorBidi"/>
          <w:b/>
          <w:bCs/>
          <w:sz w:val="24"/>
          <w:szCs w:val="24"/>
          <w:rtl/>
        </w:rPr>
        <w:t>9-20. גזל עכו"ם, טעות עכו"ם, הטעיית עכו"ם, שארית ישראל, חילול השם</w:t>
      </w:r>
      <w:r w:rsidRPr="0013690E">
        <w:rPr>
          <w:rFonts w:asciiTheme="minorBidi" w:hAnsiTheme="minorBidi"/>
          <w:sz w:val="24"/>
          <w:szCs w:val="24"/>
          <w:rtl/>
        </w:rPr>
        <w:t xml:space="preserve"> </w:t>
      </w:r>
    </w:p>
    <w:p w14:paraId="72D62115"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עיון בדברי </w:t>
      </w:r>
      <w:proofErr w:type="spellStart"/>
      <w:r w:rsidRPr="0013690E">
        <w:rPr>
          <w:rFonts w:asciiTheme="minorBidi" w:hAnsiTheme="minorBidi"/>
          <w:sz w:val="24"/>
          <w:szCs w:val="24"/>
          <w:rtl/>
        </w:rPr>
        <w:t>הסמ"ג</w:t>
      </w:r>
      <w:proofErr w:type="spellEnd"/>
      <w:r w:rsidRPr="0013690E">
        <w:rPr>
          <w:rFonts w:asciiTheme="minorBidi" w:hAnsiTheme="minorBidi"/>
          <w:sz w:val="24"/>
          <w:szCs w:val="24"/>
          <w:rtl/>
        </w:rPr>
        <w:t xml:space="preserve">, </w:t>
      </w:r>
      <w:proofErr w:type="spellStart"/>
      <w:r w:rsidRPr="0013690E">
        <w:rPr>
          <w:rFonts w:asciiTheme="minorBidi" w:hAnsiTheme="minorBidi"/>
          <w:sz w:val="24"/>
          <w:szCs w:val="24"/>
          <w:rtl/>
        </w:rPr>
        <w:t>מהר"ם</w:t>
      </w:r>
      <w:proofErr w:type="spellEnd"/>
      <w:r w:rsidRPr="0013690E">
        <w:rPr>
          <w:rFonts w:asciiTheme="minorBidi" w:hAnsiTheme="minorBidi"/>
          <w:sz w:val="24"/>
          <w:szCs w:val="24"/>
          <w:rtl/>
        </w:rPr>
        <w:t xml:space="preserve">, </w:t>
      </w:r>
      <w:proofErr w:type="spellStart"/>
      <w:r w:rsidRPr="0013690E">
        <w:rPr>
          <w:rFonts w:asciiTheme="minorBidi" w:hAnsiTheme="minorBidi"/>
          <w:sz w:val="24"/>
          <w:szCs w:val="24"/>
          <w:rtl/>
        </w:rPr>
        <w:t>מהר"ח</w:t>
      </w:r>
      <w:proofErr w:type="spellEnd"/>
      <w:r w:rsidRPr="0013690E">
        <w:rPr>
          <w:rFonts w:asciiTheme="minorBidi" w:hAnsiTheme="minorBidi"/>
          <w:sz w:val="24"/>
          <w:szCs w:val="24"/>
          <w:rtl/>
        </w:rPr>
        <w:t xml:space="preserve"> אור זרוע ועוד</w:t>
      </w:r>
    </w:p>
    <w:p w14:paraId="1BC01CC4" w14:textId="77777777" w:rsidR="00DF380D" w:rsidRPr="0013690E" w:rsidRDefault="00DF380D" w:rsidP="00DF380D">
      <w:pPr>
        <w:bidi/>
        <w:spacing w:after="0" w:line="276" w:lineRule="auto"/>
        <w:rPr>
          <w:rFonts w:asciiTheme="minorBidi" w:hAnsiTheme="minorBidi"/>
          <w:sz w:val="24"/>
          <w:szCs w:val="24"/>
          <w:rtl/>
        </w:rPr>
      </w:pPr>
    </w:p>
    <w:p w14:paraId="341C41AD" w14:textId="77777777" w:rsidR="00DF380D" w:rsidRPr="0013690E" w:rsidRDefault="00DF380D" w:rsidP="00DF380D">
      <w:pPr>
        <w:bidi/>
        <w:spacing w:after="0" w:line="276" w:lineRule="auto"/>
        <w:rPr>
          <w:rFonts w:asciiTheme="minorBidi" w:hAnsiTheme="minorBidi"/>
          <w:b/>
          <w:bCs/>
          <w:sz w:val="24"/>
          <w:szCs w:val="24"/>
          <w:lang w:val="en-GB"/>
        </w:rPr>
      </w:pPr>
      <w:r w:rsidRPr="0013690E">
        <w:rPr>
          <w:rFonts w:asciiTheme="minorBidi" w:hAnsiTheme="minorBidi"/>
          <w:b/>
          <w:bCs/>
          <w:sz w:val="24"/>
          <w:szCs w:val="24"/>
          <w:rtl/>
          <w:lang w:val="en-GB"/>
        </w:rPr>
        <w:t xml:space="preserve">21. מיניקת גוי </w:t>
      </w:r>
    </w:p>
    <w:p w14:paraId="3B1065B6" w14:textId="77777777" w:rsidR="00DF380D" w:rsidRPr="0013690E" w:rsidRDefault="00DF380D" w:rsidP="00DF380D">
      <w:pPr>
        <w:bidi/>
        <w:spacing w:after="0" w:line="276" w:lineRule="auto"/>
        <w:rPr>
          <w:rFonts w:asciiTheme="minorBidi" w:hAnsiTheme="minorBidi"/>
          <w:sz w:val="24"/>
          <w:szCs w:val="24"/>
          <w:rtl/>
          <w:lang w:val="en-GB"/>
        </w:rPr>
      </w:pPr>
      <w:r w:rsidRPr="0013690E">
        <w:rPr>
          <w:rFonts w:asciiTheme="minorBidi" w:hAnsiTheme="minorBidi"/>
          <w:sz w:val="24"/>
          <w:szCs w:val="24"/>
          <w:rtl/>
          <w:lang w:val="en-GB"/>
        </w:rPr>
        <w:t>*אלישבע</w:t>
      </w:r>
      <w:r w:rsidRPr="0013690E">
        <w:rPr>
          <w:rFonts w:asciiTheme="minorBidi" w:hAnsiTheme="minorBidi"/>
          <w:sz w:val="24"/>
          <w:szCs w:val="24"/>
          <w:lang w:val="en-GB"/>
        </w:rPr>
        <w:t xml:space="preserve"> </w:t>
      </w:r>
      <w:r w:rsidRPr="0013690E">
        <w:rPr>
          <w:rFonts w:asciiTheme="minorBidi" w:hAnsiTheme="minorBidi"/>
          <w:sz w:val="24"/>
          <w:szCs w:val="24"/>
          <w:rtl/>
          <w:lang w:val="en-GB"/>
        </w:rPr>
        <w:t xml:space="preserve"> </w:t>
      </w:r>
      <w:proofErr w:type="spellStart"/>
      <w:r w:rsidRPr="0013690E">
        <w:rPr>
          <w:rFonts w:asciiTheme="minorBidi" w:hAnsiTheme="minorBidi"/>
          <w:sz w:val="24"/>
          <w:szCs w:val="24"/>
          <w:rtl/>
          <w:lang w:val="en-GB"/>
        </w:rPr>
        <w:t>באומגרטן</w:t>
      </w:r>
      <w:proofErr w:type="spellEnd"/>
      <w:r w:rsidRPr="0013690E">
        <w:rPr>
          <w:rFonts w:asciiTheme="minorBidi" w:hAnsiTheme="minorBidi"/>
          <w:sz w:val="24"/>
          <w:szCs w:val="24"/>
          <w:rtl/>
          <w:lang w:val="en-GB"/>
        </w:rPr>
        <w:t xml:space="preserve">, </w:t>
      </w:r>
      <w:proofErr w:type="spellStart"/>
      <w:r w:rsidRPr="0013690E">
        <w:rPr>
          <w:rFonts w:asciiTheme="minorBidi" w:hAnsiTheme="minorBidi"/>
          <w:sz w:val="24"/>
          <w:szCs w:val="24"/>
          <w:rtl/>
          <w:lang w:val="en-GB"/>
        </w:rPr>
        <w:t>אמהות</w:t>
      </w:r>
      <w:proofErr w:type="spellEnd"/>
      <w:r w:rsidRPr="0013690E">
        <w:rPr>
          <w:rFonts w:asciiTheme="minorBidi" w:hAnsiTheme="minorBidi"/>
          <w:sz w:val="24"/>
          <w:szCs w:val="24"/>
          <w:rtl/>
          <w:lang w:val="en-GB"/>
        </w:rPr>
        <w:t xml:space="preserve"> וילדים: חיי משפחה באשכנז בימי הביניים, ירושלים תשס"ה, עמ' 181-216</w:t>
      </w:r>
    </w:p>
    <w:p w14:paraId="7F1AC51D" w14:textId="77777777" w:rsidR="00DF380D" w:rsidRPr="0013690E" w:rsidRDefault="00DF380D" w:rsidP="00DF380D">
      <w:pPr>
        <w:bidi/>
        <w:spacing w:after="0" w:line="276" w:lineRule="auto"/>
        <w:rPr>
          <w:rFonts w:asciiTheme="minorBidi" w:hAnsiTheme="minorBidi"/>
          <w:sz w:val="24"/>
          <w:szCs w:val="24"/>
          <w:rtl/>
          <w:lang w:val="en-GB"/>
        </w:rPr>
      </w:pPr>
      <w:r w:rsidRPr="0013690E">
        <w:rPr>
          <w:rFonts w:asciiTheme="minorBidi" w:hAnsiTheme="minorBidi"/>
          <w:sz w:val="24"/>
          <w:szCs w:val="24"/>
          <w:rtl/>
          <w:lang w:val="en-GB"/>
        </w:rPr>
        <w:t xml:space="preserve">שמחה עמנואל, "המינקת הנוצרייה בימי הביניים : הלכה והיסטוריה", ציון </w:t>
      </w:r>
      <w:proofErr w:type="spellStart"/>
      <w:r w:rsidRPr="0013690E">
        <w:rPr>
          <w:rFonts w:asciiTheme="minorBidi" w:hAnsiTheme="minorBidi"/>
          <w:sz w:val="24"/>
          <w:szCs w:val="24"/>
          <w:rtl/>
          <w:lang w:val="en-GB"/>
        </w:rPr>
        <w:t>עג</w:t>
      </w:r>
      <w:proofErr w:type="spellEnd"/>
      <w:r w:rsidRPr="0013690E">
        <w:rPr>
          <w:rFonts w:asciiTheme="minorBidi" w:hAnsiTheme="minorBidi"/>
          <w:sz w:val="24"/>
          <w:szCs w:val="24"/>
          <w:rtl/>
          <w:lang w:val="en-GB"/>
        </w:rPr>
        <w:t xml:space="preserve"> תשס"ח), עמ' 21-40</w:t>
      </w:r>
    </w:p>
    <w:p w14:paraId="4108ED1C" w14:textId="77777777" w:rsidR="00DF380D" w:rsidRPr="0013690E" w:rsidRDefault="00DF380D" w:rsidP="00DF380D">
      <w:pPr>
        <w:spacing w:after="0" w:line="276" w:lineRule="auto"/>
        <w:rPr>
          <w:rFonts w:asciiTheme="minorBidi" w:hAnsiTheme="minorBidi"/>
          <w:sz w:val="24"/>
          <w:szCs w:val="24"/>
          <w:rtl/>
        </w:rPr>
      </w:pPr>
      <w:r w:rsidRPr="0013690E">
        <w:rPr>
          <w:rFonts w:asciiTheme="minorBidi" w:hAnsiTheme="minorBidi"/>
          <w:sz w:val="24"/>
          <w:szCs w:val="24"/>
          <w:lang w:val="en-GB"/>
        </w:rPr>
        <w:t xml:space="preserve">Jeremy Cohen, “Pope Innocent III, Christian wet nurses, and Jews: a misunderstanding and its impact,” </w:t>
      </w:r>
      <w:r w:rsidRPr="0013690E">
        <w:rPr>
          <w:rFonts w:asciiTheme="minorBidi" w:hAnsiTheme="minorBidi"/>
          <w:i/>
          <w:iCs/>
          <w:sz w:val="24"/>
          <w:szCs w:val="24"/>
          <w:lang w:val="en-GB"/>
        </w:rPr>
        <w:t>JQR</w:t>
      </w:r>
      <w:r w:rsidRPr="0013690E">
        <w:rPr>
          <w:rFonts w:asciiTheme="minorBidi" w:hAnsiTheme="minorBidi"/>
          <w:sz w:val="24"/>
          <w:szCs w:val="24"/>
        </w:rPr>
        <w:t xml:space="preserve"> 107 (2017), 113-128. </w:t>
      </w:r>
    </w:p>
    <w:p w14:paraId="0E7D2384" w14:textId="77777777" w:rsidR="00DF380D" w:rsidRPr="0013690E" w:rsidRDefault="00DF380D" w:rsidP="00DF380D">
      <w:pPr>
        <w:spacing w:after="0" w:line="276" w:lineRule="auto"/>
        <w:rPr>
          <w:rFonts w:asciiTheme="minorBidi" w:hAnsiTheme="minorBidi"/>
          <w:sz w:val="24"/>
          <w:szCs w:val="24"/>
          <w:rtl/>
        </w:rPr>
      </w:pPr>
    </w:p>
    <w:p w14:paraId="71C83858"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b/>
          <w:bCs/>
          <w:sz w:val="24"/>
          <w:szCs w:val="24"/>
        </w:rPr>
        <w:t>22-23</w:t>
      </w:r>
      <w:r w:rsidRPr="0013690E">
        <w:rPr>
          <w:rFonts w:asciiTheme="minorBidi" w:hAnsiTheme="minorBidi"/>
          <w:b/>
          <w:bCs/>
          <w:sz w:val="24"/>
          <w:szCs w:val="24"/>
          <w:rtl/>
        </w:rPr>
        <w:t>. מנהגי עם וטקסים בהשפעת הסביבה הנוצרית</w:t>
      </w:r>
      <w:r w:rsidRPr="0013690E">
        <w:rPr>
          <w:rFonts w:asciiTheme="minorBidi" w:hAnsiTheme="minorBidi"/>
          <w:sz w:val="24"/>
          <w:szCs w:val="24"/>
          <w:rtl/>
        </w:rPr>
        <w:t xml:space="preserve"> </w:t>
      </w:r>
    </w:p>
    <w:p w14:paraId="29268D6B" w14:textId="77777777" w:rsidR="00DF380D" w:rsidRPr="0013690E" w:rsidRDefault="00DF380D" w:rsidP="00DF380D">
      <w:pPr>
        <w:bidi/>
        <w:spacing w:after="0" w:line="276" w:lineRule="auto"/>
        <w:rPr>
          <w:rFonts w:asciiTheme="minorBidi" w:hAnsiTheme="minorBidi"/>
          <w:sz w:val="24"/>
          <w:szCs w:val="24"/>
          <w:rtl/>
        </w:rPr>
      </w:pPr>
      <w:bookmarkStart w:id="3" w:name="_Hlk7788961"/>
      <w:r w:rsidRPr="0013690E">
        <w:rPr>
          <w:rFonts w:asciiTheme="minorBidi" w:hAnsiTheme="minorBidi"/>
          <w:sz w:val="24"/>
          <w:szCs w:val="24"/>
          <w:rtl/>
        </w:rPr>
        <w:t xml:space="preserve">*אלישבע </w:t>
      </w:r>
      <w:proofErr w:type="spellStart"/>
      <w:r w:rsidRPr="0013690E">
        <w:rPr>
          <w:rFonts w:asciiTheme="minorBidi" w:hAnsiTheme="minorBidi"/>
          <w:sz w:val="24"/>
          <w:szCs w:val="24"/>
          <w:rtl/>
        </w:rPr>
        <w:t>באומגרטן</w:t>
      </w:r>
      <w:proofErr w:type="spellEnd"/>
      <w:r w:rsidRPr="0013690E">
        <w:rPr>
          <w:rFonts w:asciiTheme="minorBidi" w:hAnsiTheme="minorBidi"/>
          <w:sz w:val="24"/>
          <w:szCs w:val="24"/>
          <w:rtl/>
        </w:rPr>
        <w:t xml:space="preserve">, "טקסי לידה נוספים" בתוך </w:t>
      </w:r>
      <w:proofErr w:type="spellStart"/>
      <w:r w:rsidRPr="0013690E">
        <w:rPr>
          <w:rFonts w:asciiTheme="minorBidi" w:hAnsiTheme="minorBidi"/>
          <w:sz w:val="24"/>
          <w:szCs w:val="24"/>
          <w:rtl/>
        </w:rPr>
        <w:t>אמהות</w:t>
      </w:r>
      <w:proofErr w:type="spellEnd"/>
      <w:r w:rsidRPr="0013690E">
        <w:rPr>
          <w:rFonts w:asciiTheme="minorBidi" w:hAnsiTheme="minorBidi"/>
          <w:sz w:val="24"/>
          <w:szCs w:val="24"/>
          <w:rtl/>
        </w:rPr>
        <w:t xml:space="preserve"> וילדים: חיי משפחה באשכנז בימי הביניים, ירושלים תשס"ה</w:t>
      </w:r>
      <w:bookmarkEnd w:id="3"/>
      <w:r w:rsidRPr="0013690E">
        <w:rPr>
          <w:rFonts w:asciiTheme="minorBidi" w:hAnsiTheme="minorBidi"/>
          <w:sz w:val="24"/>
          <w:szCs w:val="24"/>
          <w:rtl/>
        </w:rPr>
        <w:t>, עמ' 142-177</w:t>
      </w:r>
      <w:r w:rsidRPr="0013690E">
        <w:rPr>
          <w:rFonts w:asciiTheme="minorBidi" w:hAnsiTheme="minorBidi"/>
          <w:sz w:val="24"/>
          <w:szCs w:val="24"/>
        </w:rPr>
        <w:t xml:space="preserve"> </w:t>
      </w:r>
    </w:p>
    <w:p w14:paraId="470C08AE"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*ד' שפרבר, "בדיקת הצל לאור הירח בליל הושענא רבה" בתוך מנהגי ישראל כרך ו ירושלים תשנ"ח, עמ' </w:t>
      </w:r>
      <w:proofErr w:type="spellStart"/>
      <w:r w:rsidRPr="0013690E">
        <w:rPr>
          <w:rFonts w:asciiTheme="minorBidi" w:hAnsiTheme="minorBidi"/>
          <w:sz w:val="24"/>
          <w:szCs w:val="24"/>
          <w:rtl/>
        </w:rPr>
        <w:t>קעג-קפב</w:t>
      </w:r>
      <w:proofErr w:type="spellEnd"/>
    </w:p>
    <w:p w14:paraId="33B5C7A4" w14:textId="77777777" w:rsidR="00DF380D" w:rsidRPr="0013690E" w:rsidRDefault="00DF380D" w:rsidP="00DF380D">
      <w:pPr>
        <w:bidi/>
        <w:spacing w:after="0" w:line="276" w:lineRule="auto"/>
        <w:rPr>
          <w:rFonts w:asciiTheme="minorBidi" w:hAnsiTheme="minorBidi"/>
          <w:sz w:val="24"/>
          <w:szCs w:val="24"/>
          <w:rtl/>
        </w:rPr>
      </w:pPr>
    </w:p>
    <w:p w14:paraId="5FB89C8B"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 xml:space="preserve">24. הפולמוס הנוצרי כנגד המצוות </w:t>
      </w:r>
    </w:p>
    <w:p w14:paraId="485A62A7"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*א' גרוסמן, אמונות ודעות בעולמו של רש"י, אלון שבות תשס"ח, עמ' 61-72, עמ' 112-117.</w:t>
      </w:r>
    </w:p>
    <w:p w14:paraId="4E87788F" w14:textId="77777777" w:rsidR="00DF380D" w:rsidRPr="0013690E" w:rsidRDefault="00DF380D" w:rsidP="00DF380D">
      <w:pPr>
        <w:bidi/>
        <w:spacing w:after="0" w:line="276" w:lineRule="auto"/>
        <w:rPr>
          <w:rFonts w:asciiTheme="minorBidi" w:hAnsiTheme="minorBidi"/>
          <w:sz w:val="24"/>
          <w:szCs w:val="24"/>
          <w:rtl/>
        </w:rPr>
      </w:pPr>
      <w:bookmarkStart w:id="4" w:name="_Hlk7789003"/>
      <w:r w:rsidRPr="0013690E">
        <w:rPr>
          <w:rFonts w:asciiTheme="minorBidi" w:hAnsiTheme="minorBidi"/>
          <w:sz w:val="24"/>
          <w:szCs w:val="24"/>
        </w:rPr>
        <w:t xml:space="preserve">David Berger, </w:t>
      </w:r>
      <w:proofErr w:type="gramStart"/>
      <w:r w:rsidRPr="0013690E">
        <w:rPr>
          <w:rFonts w:asciiTheme="minorBidi" w:hAnsiTheme="minorBidi"/>
          <w:sz w:val="24"/>
          <w:szCs w:val="24"/>
        </w:rPr>
        <w:t>The</w:t>
      </w:r>
      <w:proofErr w:type="gramEnd"/>
      <w:r w:rsidRPr="0013690E">
        <w:rPr>
          <w:rFonts w:asciiTheme="minorBidi" w:hAnsiTheme="minorBidi"/>
          <w:sz w:val="24"/>
          <w:szCs w:val="24"/>
        </w:rPr>
        <w:t xml:space="preserve"> Jewish Christian Debate, Philadelphia 1979, 355-361</w:t>
      </w:r>
    </w:p>
    <w:bookmarkEnd w:id="4"/>
    <w:p w14:paraId="3E28E243" w14:textId="77777777" w:rsidR="00DF380D" w:rsidRPr="0013690E" w:rsidRDefault="00DF380D" w:rsidP="00DF380D">
      <w:pPr>
        <w:bidi/>
        <w:spacing w:after="0" w:line="276" w:lineRule="auto"/>
        <w:rPr>
          <w:rFonts w:asciiTheme="minorBidi" w:hAnsiTheme="minorBidi"/>
          <w:sz w:val="24"/>
          <w:szCs w:val="24"/>
          <w:rtl/>
        </w:rPr>
      </w:pPr>
    </w:p>
    <w:p w14:paraId="417CF5CA"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 xml:space="preserve">25. כיצד הגיבו החכמים לתופעת המופתים של הקדושים של הנוצרים </w:t>
      </w:r>
    </w:p>
    <w:p w14:paraId="71EE0ADD"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י"ד </w:t>
      </w:r>
      <w:proofErr w:type="spellStart"/>
      <w:r w:rsidRPr="0013690E">
        <w:rPr>
          <w:rFonts w:asciiTheme="minorBidi" w:hAnsiTheme="minorBidi"/>
          <w:sz w:val="24"/>
          <w:szCs w:val="24"/>
          <w:rtl/>
        </w:rPr>
        <w:t>גלינסקי</w:t>
      </w:r>
      <w:proofErr w:type="spellEnd"/>
      <w:r w:rsidRPr="0013690E">
        <w:rPr>
          <w:rFonts w:asciiTheme="minorBidi" w:hAnsiTheme="minorBidi"/>
          <w:sz w:val="24"/>
          <w:szCs w:val="24"/>
          <w:rtl/>
        </w:rPr>
        <w:t>, "גישות שונות לתופעת מופתי הקדושים הנוצרים בספרות הרבנית של ימי הביניים", בתוך:</w:t>
      </w:r>
      <w:dir w:val="rtl">
        <w:r w:rsidRPr="0013690E">
          <w:rPr>
            <w:rFonts w:asciiTheme="minorBidi" w:hAnsiTheme="minorBidi"/>
            <w:sz w:val="24"/>
            <w:szCs w:val="24"/>
            <w:rtl/>
          </w:rPr>
          <w:t xml:space="preserve"> תא שמע א (תשע"ב), עמ' 195-220. </w:t>
        </w:r>
        <w:r w:rsidRPr="0013690E">
          <w:rPr>
            <w:rFonts w:asciiTheme="minorBidi" w:hAnsiTheme="minorBidi"/>
            <w:sz w:val="24"/>
            <w:szCs w:val="24"/>
          </w:rPr>
          <w:t>‬</w:t>
        </w:r>
        <w:r w:rsidR="008243EA" w:rsidRPr="0013690E">
          <w:rPr>
            <w:rFonts w:asciiTheme="minorBidi" w:hAnsiTheme="minorBidi"/>
            <w:sz w:val="24"/>
            <w:szCs w:val="24"/>
          </w:rPr>
          <w:t>‬</w:t>
        </w:r>
        <w:r w:rsidR="00536C94">
          <w:t>‬</w:t>
        </w:r>
        <w:r w:rsidR="00BC66D9">
          <w:t>‬</w:t>
        </w:r>
        <w:r w:rsidR="0092623A">
          <w:t>‬</w:t>
        </w:r>
        <w:r w:rsidR="00EE467D">
          <w:t>‬</w:t>
        </w:r>
      </w:dir>
    </w:p>
    <w:p w14:paraId="5423C13C" w14:textId="77777777" w:rsidR="00DF380D" w:rsidRPr="0013690E" w:rsidRDefault="00DF380D" w:rsidP="00DF380D">
      <w:pPr>
        <w:bidi/>
        <w:spacing w:after="0" w:line="276" w:lineRule="auto"/>
        <w:rPr>
          <w:rFonts w:asciiTheme="minorBidi" w:hAnsiTheme="minorBidi"/>
          <w:sz w:val="24"/>
          <w:szCs w:val="24"/>
          <w:rtl/>
        </w:rPr>
      </w:pPr>
    </w:p>
    <w:p w14:paraId="7AB90BDC"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b/>
          <w:bCs/>
          <w:sz w:val="24"/>
          <w:szCs w:val="24"/>
          <w:rtl/>
        </w:rPr>
        <w:t xml:space="preserve">26-27. הפולמוס (או המשפט) נגד התלמוד, "ויכוח פריס" ותגובות פנים-יהודיות </w:t>
      </w:r>
    </w:p>
    <w:p w14:paraId="2808FACC"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lastRenderedPageBreak/>
        <w:t xml:space="preserve">*שמעון </w:t>
      </w:r>
      <w:proofErr w:type="spellStart"/>
      <w:r w:rsidRPr="0013690E">
        <w:rPr>
          <w:rFonts w:asciiTheme="minorBidi" w:hAnsiTheme="minorBidi"/>
          <w:sz w:val="24"/>
          <w:szCs w:val="24"/>
          <w:rtl/>
        </w:rPr>
        <w:t>שוורצפוקס</w:t>
      </w:r>
      <w:proofErr w:type="spellEnd"/>
      <w:r w:rsidRPr="0013690E">
        <w:rPr>
          <w:rFonts w:asciiTheme="minorBidi" w:hAnsiTheme="minorBidi"/>
          <w:sz w:val="24"/>
          <w:szCs w:val="24"/>
          <w:rtl/>
        </w:rPr>
        <w:t xml:space="preserve">, יהודי צרפת בימי הביניים, תל-אביב 2001, עמ' 199-222 </w:t>
      </w:r>
      <w:r w:rsidRPr="0013690E">
        <w:rPr>
          <w:rFonts w:asciiTheme="minorBidi" w:hAnsiTheme="minorBidi"/>
          <w:b/>
          <w:bCs/>
          <w:sz w:val="24"/>
          <w:szCs w:val="24"/>
          <w:rtl/>
        </w:rPr>
        <w:t>ובעיקר 210-222</w:t>
      </w:r>
      <w:r w:rsidRPr="0013690E">
        <w:rPr>
          <w:rFonts w:asciiTheme="minorBidi" w:hAnsiTheme="minorBidi"/>
          <w:sz w:val="24"/>
          <w:szCs w:val="24"/>
          <w:rtl/>
        </w:rPr>
        <w:t xml:space="preserve"> </w:t>
      </w:r>
    </w:p>
    <w:p w14:paraId="7B8A31F5"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יעקב כץ, בין יהודים לגויים,</w:t>
      </w:r>
      <w:r w:rsidRPr="0013690E">
        <w:rPr>
          <w:rFonts w:asciiTheme="minorBidi" w:hAnsiTheme="minorBidi"/>
          <w:sz w:val="24"/>
          <w:szCs w:val="24"/>
        </w:rPr>
        <w:t xml:space="preserve"> </w:t>
      </w:r>
      <w:r w:rsidRPr="0013690E">
        <w:rPr>
          <w:rFonts w:asciiTheme="minorBidi" w:hAnsiTheme="minorBidi"/>
          <w:sz w:val="24"/>
          <w:szCs w:val="24"/>
          <w:rtl/>
        </w:rPr>
        <w:t xml:space="preserve"> עמ' 109-115.</w:t>
      </w:r>
    </w:p>
    <w:p w14:paraId="7FAB79A3"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*יצחק בער</w:t>
      </w:r>
      <w:r w:rsidRPr="0013690E">
        <w:rPr>
          <w:rFonts w:asciiTheme="minorBidi" w:hAnsiTheme="minorBidi"/>
          <w:sz w:val="24"/>
          <w:szCs w:val="24"/>
        </w:rPr>
        <w:t xml:space="preserve"> ,</w:t>
      </w:r>
      <w:r w:rsidRPr="0013690E">
        <w:rPr>
          <w:rFonts w:asciiTheme="minorBidi" w:hAnsiTheme="minorBidi"/>
          <w:sz w:val="24"/>
          <w:szCs w:val="24"/>
          <w:rtl/>
        </w:rPr>
        <w:t xml:space="preserve">"לביקורת הוויכוחים של  'ר יחיאל מפאריס ושל  ר' משה בן נחמן", תרביץ ב (תרצ"א), עמ' 177-172. </w:t>
      </w:r>
    </w:p>
    <w:p w14:paraId="7066694F"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י"ד </w:t>
      </w:r>
      <w:proofErr w:type="spellStart"/>
      <w:r w:rsidRPr="0013690E">
        <w:rPr>
          <w:rFonts w:asciiTheme="minorBidi" w:hAnsiTheme="minorBidi"/>
          <w:sz w:val="24"/>
          <w:szCs w:val="24"/>
          <w:rtl/>
        </w:rPr>
        <w:t>גלינסקי</w:t>
      </w:r>
      <w:proofErr w:type="spellEnd"/>
      <w:r w:rsidRPr="0013690E">
        <w:rPr>
          <w:rFonts w:asciiTheme="minorBidi" w:hAnsiTheme="minorBidi"/>
          <w:sz w:val="24"/>
          <w:szCs w:val="24"/>
          <w:rtl/>
        </w:rPr>
        <w:t>, "</w:t>
      </w:r>
      <w:r w:rsidRPr="0013690E">
        <w:rPr>
          <w:rFonts w:asciiTheme="minorBidi" w:hAnsiTheme="minorBidi"/>
          <w:b/>
          <w:bCs/>
          <w:sz w:val="24"/>
          <w:szCs w:val="24"/>
          <w:rtl/>
        </w:rPr>
        <w:t>משפט התלמוד</w:t>
      </w:r>
      <w:r w:rsidRPr="0013690E">
        <w:rPr>
          <w:rFonts w:asciiTheme="minorBidi" w:hAnsiTheme="minorBidi"/>
          <w:sz w:val="24"/>
          <w:szCs w:val="24"/>
        </w:rPr>
        <w:t xml:space="preserve">" </w:t>
      </w:r>
      <w:r w:rsidRPr="0013690E">
        <w:rPr>
          <w:rFonts w:asciiTheme="minorBidi" w:hAnsiTheme="minorBidi"/>
          <w:sz w:val="24"/>
          <w:szCs w:val="24"/>
          <w:rtl/>
        </w:rPr>
        <w:t>בשנת 1240 בפריס : "ויכוח ר' יחיאל" ו"ספר המצוות" של ר' משה מקוצי", שנתון המשפט העברי </w:t>
      </w:r>
      <w:proofErr w:type="spellStart"/>
      <w:r w:rsidRPr="0013690E">
        <w:rPr>
          <w:rFonts w:asciiTheme="minorBidi" w:hAnsiTheme="minorBidi"/>
          <w:sz w:val="24"/>
          <w:szCs w:val="24"/>
          <w:rtl/>
        </w:rPr>
        <w:t>כב</w:t>
      </w:r>
      <w:proofErr w:type="spellEnd"/>
      <w:r w:rsidRPr="0013690E">
        <w:rPr>
          <w:rFonts w:asciiTheme="minorBidi" w:hAnsiTheme="minorBidi"/>
          <w:sz w:val="24"/>
          <w:szCs w:val="24"/>
          <w:rtl/>
        </w:rPr>
        <w:t xml:space="preserve"> (</w:t>
      </w:r>
      <w:proofErr w:type="spellStart"/>
      <w:r w:rsidRPr="0013690E">
        <w:rPr>
          <w:rFonts w:asciiTheme="minorBidi" w:hAnsiTheme="minorBidi"/>
          <w:sz w:val="24"/>
          <w:szCs w:val="24"/>
          <w:rtl/>
        </w:rPr>
        <w:t>תשסא-תשסד</w:t>
      </w:r>
      <w:proofErr w:type="spellEnd"/>
      <w:r w:rsidRPr="0013690E">
        <w:rPr>
          <w:rFonts w:asciiTheme="minorBidi" w:hAnsiTheme="minorBidi"/>
          <w:sz w:val="24"/>
          <w:szCs w:val="24"/>
          <w:rtl/>
        </w:rPr>
        <w:t>) 45-69</w:t>
      </w:r>
    </w:p>
    <w:p w14:paraId="23E2E8B9" w14:textId="77777777" w:rsidR="00DF380D" w:rsidRPr="0013690E" w:rsidRDefault="00DF380D" w:rsidP="00DF380D">
      <w:pPr>
        <w:bidi/>
        <w:spacing w:after="0" w:line="276" w:lineRule="auto"/>
        <w:rPr>
          <w:rFonts w:asciiTheme="minorBidi" w:hAnsiTheme="minorBidi"/>
          <w:sz w:val="24"/>
          <w:szCs w:val="24"/>
          <w:rtl/>
        </w:rPr>
      </w:pPr>
    </w:p>
    <w:p w14:paraId="5306BFC5" w14:textId="77777777" w:rsidR="00DF380D" w:rsidRPr="0013690E" w:rsidRDefault="00DF380D" w:rsidP="00DF380D">
      <w:pPr>
        <w:bidi/>
        <w:spacing w:after="0" w:line="276" w:lineRule="auto"/>
        <w:rPr>
          <w:rFonts w:asciiTheme="minorBidi" w:hAnsiTheme="minorBidi"/>
          <w:b/>
          <w:bCs/>
          <w:sz w:val="24"/>
          <w:szCs w:val="24"/>
          <w:rtl/>
        </w:rPr>
      </w:pPr>
      <w:r w:rsidRPr="0013690E">
        <w:rPr>
          <w:rFonts w:asciiTheme="minorBidi" w:hAnsiTheme="minorBidi"/>
          <w:sz w:val="24"/>
          <w:szCs w:val="24"/>
          <w:rtl/>
        </w:rPr>
        <w:t>28</w:t>
      </w:r>
      <w:r w:rsidRPr="0013690E">
        <w:rPr>
          <w:rFonts w:asciiTheme="minorBidi" w:hAnsiTheme="minorBidi"/>
          <w:b/>
          <w:bCs/>
          <w:sz w:val="24"/>
          <w:szCs w:val="24"/>
          <w:rtl/>
        </w:rPr>
        <w:t>.  זרמים חדשים במאה ה-12 בתרבות התורנית והתרבות הנוצרית (פרשנות פשט והתוספות)</w:t>
      </w:r>
    </w:p>
    <w:p w14:paraId="44F7DC1B" w14:textId="77777777" w:rsidR="00DF380D" w:rsidRPr="0013690E" w:rsidRDefault="00DF380D" w:rsidP="00DF380D">
      <w:pPr>
        <w:bidi/>
        <w:spacing w:after="0" w:line="276" w:lineRule="auto"/>
        <w:rPr>
          <w:rFonts w:asciiTheme="minorBidi" w:hAnsiTheme="minorBidi"/>
          <w:sz w:val="24"/>
          <w:szCs w:val="24"/>
        </w:rPr>
      </w:pPr>
      <w:r w:rsidRPr="0013690E">
        <w:rPr>
          <w:rFonts w:asciiTheme="minorBidi" w:hAnsiTheme="minorBidi"/>
          <w:sz w:val="24"/>
          <w:szCs w:val="24"/>
          <w:rtl/>
        </w:rPr>
        <w:t>*אורה לימור, בין יהודים לנוצרים, כרך ד פרק ב, עמ' 61-27 ("פרשנות המקרא")</w:t>
      </w:r>
    </w:p>
    <w:p w14:paraId="73C3D517" w14:textId="77777777" w:rsidR="00DF380D" w:rsidRPr="0013690E" w:rsidRDefault="00DF380D" w:rsidP="00DF380D">
      <w:pPr>
        <w:bidi/>
        <w:spacing w:after="0" w:line="276" w:lineRule="auto"/>
        <w:rPr>
          <w:rFonts w:asciiTheme="minorBidi" w:hAnsiTheme="minorBidi"/>
          <w:sz w:val="24"/>
          <w:szCs w:val="24"/>
        </w:rPr>
      </w:pPr>
      <w:r w:rsidRPr="0013690E">
        <w:rPr>
          <w:rFonts w:asciiTheme="minorBidi" w:hAnsiTheme="minorBidi"/>
          <w:sz w:val="24"/>
          <w:szCs w:val="24"/>
          <w:rtl/>
        </w:rPr>
        <w:t xml:space="preserve">ישראל תא-שמע, 'מקבילים שאינם נפגשים – ישיבות בעלי התוספות והסביבה האקדמית בצרפת במאות </w:t>
      </w:r>
      <w:proofErr w:type="spellStart"/>
      <w:r w:rsidRPr="0013690E">
        <w:rPr>
          <w:rFonts w:asciiTheme="minorBidi" w:hAnsiTheme="minorBidi"/>
          <w:sz w:val="24"/>
          <w:szCs w:val="24"/>
          <w:rtl/>
        </w:rPr>
        <w:t>הי"ב-הי"ג</w:t>
      </w:r>
      <w:proofErr w:type="spellEnd"/>
      <w:r w:rsidRPr="0013690E">
        <w:rPr>
          <w:rFonts w:asciiTheme="minorBidi" w:hAnsiTheme="minorBidi"/>
          <w:sz w:val="24"/>
          <w:szCs w:val="24"/>
          <w:rtl/>
        </w:rPr>
        <w:t>', כנסת מחקרים ד, עמ' 149—158</w:t>
      </w:r>
    </w:p>
    <w:p w14:paraId="3AD2D907" w14:textId="77777777" w:rsidR="00DF380D" w:rsidRPr="0013690E" w:rsidRDefault="00DF380D" w:rsidP="00DF380D">
      <w:pPr>
        <w:bidi/>
        <w:spacing w:after="0" w:line="276" w:lineRule="auto"/>
        <w:rPr>
          <w:rFonts w:asciiTheme="minorBidi" w:hAnsiTheme="minorBidi"/>
          <w:sz w:val="24"/>
          <w:szCs w:val="24"/>
          <w:rtl/>
        </w:rPr>
      </w:pPr>
    </w:p>
    <w:p w14:paraId="45DCBD2E" w14:textId="77777777" w:rsidR="00DF380D" w:rsidRPr="0013690E" w:rsidRDefault="00DF380D" w:rsidP="00DF380D">
      <w:pPr>
        <w:bidi/>
        <w:spacing w:after="0" w:line="276" w:lineRule="auto"/>
        <w:rPr>
          <w:rFonts w:asciiTheme="minorBidi" w:hAnsiTheme="minorBidi"/>
          <w:color w:val="4472C4" w:themeColor="accent1"/>
          <w:sz w:val="24"/>
          <w:szCs w:val="24"/>
          <w:rtl/>
        </w:rPr>
      </w:pPr>
      <w:r w:rsidRPr="0013690E">
        <w:rPr>
          <w:rFonts w:asciiTheme="minorBidi" w:hAnsiTheme="minorBidi"/>
          <w:b/>
          <w:bCs/>
          <w:color w:val="4472C4" w:themeColor="accent1"/>
          <w:sz w:val="24"/>
          <w:szCs w:val="24"/>
          <w:rtl/>
        </w:rPr>
        <w:t>ג. דרישות קדם:</w:t>
      </w:r>
      <w:r w:rsidRPr="0013690E">
        <w:rPr>
          <w:rFonts w:asciiTheme="minorBidi" w:hAnsiTheme="minorBidi"/>
          <w:color w:val="4472C4" w:themeColor="accent1"/>
          <w:sz w:val="24"/>
          <w:szCs w:val="24"/>
          <w:rtl/>
        </w:rPr>
        <w:t xml:space="preserve"> </w:t>
      </w:r>
    </w:p>
    <w:p w14:paraId="40526D2B" w14:textId="77777777" w:rsidR="00DF380D" w:rsidRPr="0013690E" w:rsidRDefault="00DF380D" w:rsidP="00DF380D">
      <w:pPr>
        <w:bidi/>
        <w:spacing w:after="0" w:line="276" w:lineRule="auto"/>
        <w:rPr>
          <w:rFonts w:asciiTheme="minorBidi" w:hAnsiTheme="minorBidi"/>
          <w:sz w:val="24"/>
          <w:szCs w:val="24"/>
        </w:rPr>
      </w:pPr>
      <w:r w:rsidRPr="0013690E">
        <w:rPr>
          <w:rFonts w:asciiTheme="minorBidi" w:hAnsiTheme="minorBidi"/>
          <w:sz w:val="24"/>
          <w:szCs w:val="24"/>
          <w:rtl/>
        </w:rPr>
        <w:t>אין</w:t>
      </w:r>
    </w:p>
    <w:p w14:paraId="3532F432" w14:textId="77777777" w:rsidR="00DF380D" w:rsidRPr="0013690E" w:rsidRDefault="00DF380D" w:rsidP="00DF380D">
      <w:pPr>
        <w:bidi/>
        <w:spacing w:after="0" w:line="276" w:lineRule="auto"/>
        <w:rPr>
          <w:rFonts w:asciiTheme="minorBidi" w:hAnsiTheme="minorBidi"/>
          <w:sz w:val="24"/>
          <w:szCs w:val="24"/>
        </w:rPr>
      </w:pPr>
    </w:p>
    <w:p w14:paraId="7ECEF961" w14:textId="77777777" w:rsidR="00DF380D" w:rsidRPr="0013690E" w:rsidRDefault="00DF380D" w:rsidP="00DF380D">
      <w:pPr>
        <w:bidi/>
        <w:spacing w:after="0" w:line="276" w:lineRule="auto"/>
        <w:rPr>
          <w:rFonts w:asciiTheme="minorBidi" w:hAnsiTheme="minorBidi"/>
          <w:b/>
          <w:bCs/>
          <w:color w:val="4472C4" w:themeColor="accent1"/>
          <w:sz w:val="24"/>
          <w:szCs w:val="24"/>
          <w:rtl/>
        </w:rPr>
      </w:pPr>
      <w:r w:rsidRPr="0013690E">
        <w:rPr>
          <w:rFonts w:asciiTheme="minorBidi" w:hAnsiTheme="minorBidi"/>
          <w:b/>
          <w:bCs/>
          <w:color w:val="4472C4" w:themeColor="accent1"/>
          <w:sz w:val="24"/>
          <w:szCs w:val="24"/>
          <w:rtl/>
        </w:rPr>
        <w:t>ד. חובות / דרישות / מטלות:</w:t>
      </w:r>
    </w:p>
    <w:p w14:paraId="6541E88F"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נוכחות והשתתפות בשיעורים. מבחן בסוף השנה. בקורס זה יש חובת נוכחות בכל השיעורים, שתיבדק מדי שיעור. תלמיד שייעדר ללא סיבה מוצדקת לא יורשה לגשת לבחינה המסכמת, ולא יקבל ציון בקורס.</w:t>
      </w:r>
    </w:p>
    <w:p w14:paraId="2C83AC90" w14:textId="77777777" w:rsidR="00DF380D" w:rsidRPr="0013690E" w:rsidRDefault="00DF380D" w:rsidP="00DF380D">
      <w:pPr>
        <w:bidi/>
        <w:spacing w:after="0" w:line="276" w:lineRule="auto"/>
        <w:rPr>
          <w:rFonts w:asciiTheme="minorBidi" w:hAnsiTheme="minorBidi"/>
          <w:sz w:val="24"/>
          <w:szCs w:val="24"/>
          <w:rtl/>
        </w:rPr>
      </w:pPr>
    </w:p>
    <w:p w14:paraId="527FD865" w14:textId="77777777" w:rsidR="00DF380D" w:rsidRPr="0013690E" w:rsidRDefault="00DF380D" w:rsidP="00DF380D">
      <w:pPr>
        <w:bidi/>
        <w:spacing w:after="0" w:line="276" w:lineRule="auto"/>
        <w:rPr>
          <w:rFonts w:asciiTheme="minorBidi" w:hAnsiTheme="minorBidi"/>
          <w:b/>
          <w:bCs/>
          <w:color w:val="4472C4" w:themeColor="accent1"/>
          <w:sz w:val="24"/>
          <w:szCs w:val="24"/>
          <w:rtl/>
        </w:rPr>
      </w:pPr>
      <w:r w:rsidRPr="0013690E">
        <w:rPr>
          <w:rFonts w:asciiTheme="minorBidi" w:hAnsiTheme="minorBidi"/>
          <w:b/>
          <w:bCs/>
          <w:color w:val="4472C4" w:themeColor="accent1"/>
          <w:sz w:val="24"/>
          <w:szCs w:val="24"/>
          <w:rtl/>
        </w:rPr>
        <w:t>ה. מרכיבי הציון הסופי:</w:t>
      </w:r>
    </w:p>
    <w:p w14:paraId="0D9D6A7E" w14:textId="39E95CDE"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100% - עבודה סמינריונית </w:t>
      </w:r>
    </w:p>
    <w:p w14:paraId="6B0B2868" w14:textId="77777777" w:rsidR="00DF380D" w:rsidRPr="0013690E" w:rsidRDefault="00DF380D" w:rsidP="00DF380D">
      <w:pPr>
        <w:bidi/>
        <w:spacing w:after="0" w:line="276" w:lineRule="auto"/>
        <w:rPr>
          <w:rFonts w:asciiTheme="minorBidi" w:hAnsiTheme="minorBidi"/>
          <w:sz w:val="24"/>
          <w:szCs w:val="24"/>
          <w:rtl/>
        </w:rPr>
      </w:pPr>
    </w:p>
    <w:p w14:paraId="261A064F" w14:textId="77777777" w:rsidR="00DF380D" w:rsidRPr="0013690E" w:rsidRDefault="00DF380D" w:rsidP="00DF380D">
      <w:pPr>
        <w:bidi/>
        <w:spacing w:after="0" w:line="276" w:lineRule="auto"/>
        <w:rPr>
          <w:rFonts w:asciiTheme="minorBidi" w:hAnsiTheme="minorBidi"/>
          <w:b/>
          <w:bCs/>
          <w:color w:val="4472C4" w:themeColor="accent1"/>
          <w:sz w:val="24"/>
          <w:szCs w:val="24"/>
        </w:rPr>
      </w:pPr>
      <w:r w:rsidRPr="0013690E">
        <w:rPr>
          <w:rFonts w:asciiTheme="minorBidi" w:hAnsiTheme="minorBidi"/>
          <w:b/>
          <w:bCs/>
          <w:color w:val="4472C4" w:themeColor="accent1"/>
          <w:sz w:val="24"/>
          <w:szCs w:val="24"/>
          <w:rtl/>
        </w:rPr>
        <w:t>ו. ביבליוגרפיה:</w:t>
      </w:r>
    </w:p>
    <w:p w14:paraId="4F70C729" w14:textId="77777777" w:rsidR="00DF380D" w:rsidRPr="0013690E" w:rsidRDefault="00DF380D" w:rsidP="00DF380D">
      <w:pPr>
        <w:bidi/>
        <w:spacing w:after="0" w:line="276" w:lineRule="auto"/>
        <w:rPr>
          <w:rFonts w:asciiTheme="minorBidi" w:hAnsiTheme="minorBidi"/>
          <w:sz w:val="24"/>
          <w:szCs w:val="24"/>
        </w:rPr>
      </w:pPr>
      <w:r w:rsidRPr="0013690E">
        <w:rPr>
          <w:rFonts w:asciiTheme="minorBidi" w:hAnsiTheme="minorBidi"/>
          <w:sz w:val="24"/>
          <w:szCs w:val="24"/>
          <w:rtl/>
        </w:rPr>
        <w:t xml:space="preserve">אלישבע </w:t>
      </w:r>
      <w:proofErr w:type="spellStart"/>
      <w:r w:rsidRPr="0013690E">
        <w:rPr>
          <w:rFonts w:asciiTheme="minorBidi" w:hAnsiTheme="minorBidi"/>
          <w:sz w:val="24"/>
          <w:szCs w:val="24"/>
          <w:rtl/>
        </w:rPr>
        <w:t>באומגרטן</w:t>
      </w:r>
      <w:proofErr w:type="spellEnd"/>
      <w:r w:rsidRPr="0013690E">
        <w:rPr>
          <w:rFonts w:asciiTheme="minorBidi" w:hAnsiTheme="minorBidi"/>
          <w:sz w:val="24"/>
          <w:szCs w:val="24"/>
          <w:rtl/>
        </w:rPr>
        <w:t xml:space="preserve">, </w:t>
      </w:r>
      <w:proofErr w:type="spellStart"/>
      <w:r w:rsidRPr="0013690E">
        <w:rPr>
          <w:rFonts w:asciiTheme="minorBidi" w:hAnsiTheme="minorBidi"/>
          <w:sz w:val="24"/>
          <w:szCs w:val="24"/>
          <w:rtl/>
        </w:rPr>
        <w:t>אמהות</w:t>
      </w:r>
      <w:proofErr w:type="spellEnd"/>
      <w:r w:rsidRPr="0013690E">
        <w:rPr>
          <w:rFonts w:asciiTheme="minorBidi" w:hAnsiTheme="minorBidi"/>
          <w:sz w:val="24"/>
          <w:szCs w:val="24"/>
          <w:rtl/>
        </w:rPr>
        <w:t xml:space="preserve"> וילדים: חיי משפחה באשכנז בימי הביניים, ירושלים תשס"ה</w:t>
      </w:r>
    </w:p>
    <w:p w14:paraId="34954E28"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 xml:space="preserve">מ' </w:t>
      </w:r>
      <w:proofErr w:type="spellStart"/>
      <w:r w:rsidRPr="0013690E">
        <w:rPr>
          <w:rFonts w:asciiTheme="minorBidi" w:hAnsiTheme="minorBidi"/>
          <w:sz w:val="24"/>
          <w:szCs w:val="24"/>
          <w:rtl/>
        </w:rPr>
        <w:t>גידמן</w:t>
      </w:r>
      <w:proofErr w:type="spellEnd"/>
      <w:r w:rsidRPr="0013690E">
        <w:rPr>
          <w:rFonts w:asciiTheme="minorBidi" w:hAnsiTheme="minorBidi"/>
          <w:sz w:val="24"/>
          <w:szCs w:val="24"/>
          <w:rtl/>
        </w:rPr>
        <w:t xml:space="preserve">, התורה והחיים, </w:t>
      </w:r>
      <w:proofErr w:type="spellStart"/>
      <w:r w:rsidRPr="0013690E">
        <w:rPr>
          <w:rFonts w:asciiTheme="minorBidi" w:hAnsiTheme="minorBidi"/>
          <w:sz w:val="24"/>
          <w:szCs w:val="24"/>
          <w:rtl/>
        </w:rPr>
        <w:t>וורשא</w:t>
      </w:r>
      <w:proofErr w:type="spellEnd"/>
      <w:r w:rsidRPr="0013690E">
        <w:rPr>
          <w:rFonts w:asciiTheme="minorBidi" w:hAnsiTheme="minorBidi"/>
          <w:sz w:val="24"/>
          <w:szCs w:val="24"/>
          <w:rtl/>
        </w:rPr>
        <w:t xml:space="preserve"> תרנ"ז</w:t>
      </w:r>
    </w:p>
    <w:p w14:paraId="5EE41B56" w14:textId="77777777" w:rsidR="00DF380D" w:rsidRPr="0013690E" w:rsidRDefault="00DF380D" w:rsidP="00DF380D">
      <w:pPr>
        <w:bidi/>
        <w:spacing w:after="0" w:line="276" w:lineRule="auto"/>
        <w:rPr>
          <w:rFonts w:asciiTheme="minorBidi" w:hAnsiTheme="minorBidi"/>
          <w:sz w:val="24"/>
          <w:szCs w:val="24"/>
          <w:lang w:val="en-GB"/>
        </w:rPr>
      </w:pPr>
      <w:r w:rsidRPr="0013690E">
        <w:rPr>
          <w:rFonts w:asciiTheme="minorBidi" w:hAnsiTheme="minorBidi"/>
          <w:sz w:val="24"/>
          <w:szCs w:val="24"/>
          <w:rtl/>
        </w:rPr>
        <w:t xml:space="preserve">שמעון </w:t>
      </w:r>
      <w:proofErr w:type="spellStart"/>
      <w:r w:rsidRPr="0013690E">
        <w:rPr>
          <w:rFonts w:asciiTheme="minorBidi" w:hAnsiTheme="minorBidi"/>
          <w:sz w:val="24"/>
          <w:szCs w:val="24"/>
          <w:rtl/>
        </w:rPr>
        <w:t>שוורצפוקס</w:t>
      </w:r>
      <w:proofErr w:type="spellEnd"/>
      <w:r w:rsidRPr="0013690E">
        <w:rPr>
          <w:rFonts w:asciiTheme="minorBidi" w:hAnsiTheme="minorBidi"/>
          <w:sz w:val="24"/>
          <w:szCs w:val="24"/>
          <w:rtl/>
        </w:rPr>
        <w:t>, יהודי צרפת בימי הביניים, תל-אביב 2001</w:t>
      </w:r>
    </w:p>
    <w:p w14:paraId="6FF9A508" w14:textId="77777777" w:rsidR="00DF380D" w:rsidRPr="0013690E" w:rsidRDefault="00DF380D" w:rsidP="00DF380D">
      <w:pPr>
        <w:bidi/>
        <w:spacing w:after="0" w:line="276" w:lineRule="auto"/>
        <w:rPr>
          <w:rFonts w:asciiTheme="minorBidi" w:hAnsiTheme="minorBidi"/>
          <w:sz w:val="24"/>
          <w:szCs w:val="24"/>
          <w:rtl/>
        </w:rPr>
      </w:pPr>
      <w:r w:rsidRPr="0013690E">
        <w:rPr>
          <w:rFonts w:asciiTheme="minorBidi" w:hAnsiTheme="minorBidi"/>
          <w:sz w:val="24"/>
          <w:szCs w:val="24"/>
          <w:rtl/>
        </w:rPr>
        <w:t>י"מ תא-שמע,  הלכה, מנהג ומציאות באשכנז 1350-1100, ירושלים תשנ"ו,</w:t>
      </w:r>
    </w:p>
    <w:p w14:paraId="573D083C" w14:textId="77777777" w:rsidR="00DF380D" w:rsidRPr="0013690E" w:rsidRDefault="00DF380D" w:rsidP="00DF380D">
      <w:pPr>
        <w:spacing w:after="0" w:line="276" w:lineRule="auto"/>
        <w:rPr>
          <w:rFonts w:asciiTheme="minorBidi" w:hAnsiTheme="minorBidi"/>
          <w:sz w:val="24"/>
          <w:szCs w:val="24"/>
          <w:lang w:val="en-GB"/>
        </w:rPr>
      </w:pPr>
      <w:proofErr w:type="spellStart"/>
      <w:r w:rsidRPr="0013690E">
        <w:rPr>
          <w:rFonts w:asciiTheme="minorBidi" w:hAnsiTheme="minorBidi"/>
          <w:sz w:val="24"/>
          <w:szCs w:val="24"/>
          <w:lang w:val="en-GB"/>
        </w:rPr>
        <w:t>Elisheva</w:t>
      </w:r>
      <w:proofErr w:type="spellEnd"/>
      <w:r w:rsidRPr="0013690E">
        <w:rPr>
          <w:rFonts w:asciiTheme="minorBidi" w:hAnsiTheme="minorBidi"/>
          <w:sz w:val="24"/>
          <w:szCs w:val="24"/>
          <w:lang w:val="en-GB"/>
        </w:rPr>
        <w:t xml:space="preserve"> </w:t>
      </w:r>
      <w:proofErr w:type="spellStart"/>
      <w:r w:rsidRPr="0013690E">
        <w:rPr>
          <w:rFonts w:asciiTheme="minorBidi" w:hAnsiTheme="minorBidi"/>
          <w:sz w:val="24"/>
          <w:szCs w:val="24"/>
          <w:lang w:val="en-GB"/>
        </w:rPr>
        <w:t>Baumgarten</w:t>
      </w:r>
      <w:proofErr w:type="spellEnd"/>
      <w:r w:rsidRPr="0013690E">
        <w:rPr>
          <w:rFonts w:asciiTheme="minorBidi" w:hAnsiTheme="minorBidi"/>
          <w:sz w:val="24"/>
          <w:szCs w:val="24"/>
          <w:lang w:val="en-GB"/>
        </w:rPr>
        <w:t xml:space="preserve">, </w:t>
      </w:r>
      <w:r w:rsidRPr="0013690E">
        <w:rPr>
          <w:rFonts w:asciiTheme="minorBidi" w:hAnsiTheme="minorBidi"/>
          <w:i/>
          <w:iCs/>
          <w:sz w:val="24"/>
          <w:szCs w:val="24"/>
          <w:lang w:val="en-GB"/>
        </w:rPr>
        <w:t xml:space="preserve">Practicing Piety in Medieval </w:t>
      </w:r>
      <w:proofErr w:type="spellStart"/>
      <w:r w:rsidRPr="0013690E">
        <w:rPr>
          <w:rFonts w:asciiTheme="minorBidi" w:hAnsiTheme="minorBidi"/>
          <w:i/>
          <w:iCs/>
          <w:sz w:val="24"/>
          <w:szCs w:val="24"/>
          <w:lang w:val="en-GB"/>
        </w:rPr>
        <w:t>Ashkenaz</w:t>
      </w:r>
      <w:proofErr w:type="spellEnd"/>
      <w:r w:rsidRPr="0013690E">
        <w:rPr>
          <w:rFonts w:asciiTheme="minorBidi" w:hAnsiTheme="minorBidi"/>
          <w:i/>
          <w:iCs/>
          <w:sz w:val="24"/>
          <w:szCs w:val="24"/>
          <w:lang w:val="en-GB"/>
        </w:rPr>
        <w:t>: Men, Women, and Everyday Religious Observance</w:t>
      </w:r>
      <w:r w:rsidRPr="0013690E">
        <w:rPr>
          <w:rFonts w:asciiTheme="minorBidi" w:hAnsiTheme="minorBidi"/>
          <w:sz w:val="24"/>
          <w:szCs w:val="24"/>
          <w:lang w:val="en-GB"/>
        </w:rPr>
        <w:t xml:space="preserve"> (Philadelphia: Penn Press, 2014)</w:t>
      </w:r>
    </w:p>
    <w:p w14:paraId="5B71C807" w14:textId="77777777" w:rsidR="00DF380D" w:rsidRPr="0013690E" w:rsidRDefault="00DF380D" w:rsidP="00DF380D">
      <w:pPr>
        <w:spacing w:after="0" w:line="276" w:lineRule="auto"/>
        <w:rPr>
          <w:rFonts w:asciiTheme="minorBidi" w:hAnsiTheme="minorBidi"/>
          <w:sz w:val="24"/>
          <w:szCs w:val="24"/>
          <w:lang w:val="en-GB"/>
        </w:rPr>
      </w:pPr>
      <w:r w:rsidRPr="0013690E">
        <w:rPr>
          <w:rFonts w:asciiTheme="minorBidi" w:eastAsia="Times New Roman" w:hAnsiTheme="minorBidi"/>
          <w:noProof/>
          <w:sz w:val="24"/>
          <w:szCs w:val="24"/>
        </w:rPr>
        <w:t xml:space="preserve">E. Baumgarten and J. D. Galinsky (ed.) </w:t>
      </w:r>
      <w:r w:rsidRPr="0013690E">
        <w:rPr>
          <w:rFonts w:asciiTheme="minorBidi" w:eastAsia="Times New Roman" w:hAnsiTheme="minorBidi"/>
          <w:i/>
          <w:iCs/>
          <w:noProof/>
          <w:sz w:val="24"/>
          <w:szCs w:val="24"/>
        </w:rPr>
        <w:t>Jews and Christians in Thirteenth-Century France</w:t>
      </w:r>
      <w:r w:rsidRPr="0013690E">
        <w:rPr>
          <w:rFonts w:asciiTheme="minorBidi" w:eastAsia="Times New Roman" w:hAnsiTheme="minorBidi"/>
          <w:noProof/>
          <w:sz w:val="24"/>
          <w:szCs w:val="24"/>
        </w:rPr>
        <w:t>, (New York, 2015)</w:t>
      </w:r>
    </w:p>
    <w:p w14:paraId="37139367" w14:textId="77777777" w:rsidR="00DF380D" w:rsidRPr="0013690E" w:rsidRDefault="00DF380D" w:rsidP="00DF380D">
      <w:pPr>
        <w:spacing w:after="0" w:line="276" w:lineRule="auto"/>
        <w:rPr>
          <w:rFonts w:asciiTheme="minorBidi" w:hAnsiTheme="minorBidi"/>
          <w:sz w:val="24"/>
          <w:szCs w:val="24"/>
        </w:rPr>
      </w:pPr>
      <w:r w:rsidRPr="0013690E">
        <w:rPr>
          <w:rFonts w:asciiTheme="minorBidi" w:hAnsiTheme="minorBidi"/>
          <w:sz w:val="24"/>
          <w:szCs w:val="24"/>
          <w:lang w:val="en-GB"/>
        </w:rPr>
        <w:t xml:space="preserve">David Berger, 'Jacob Katz on Jews and Christians in the Middle Ages', </w:t>
      </w:r>
      <w:proofErr w:type="gramStart"/>
      <w:r w:rsidRPr="0013690E">
        <w:rPr>
          <w:rFonts w:asciiTheme="minorBidi" w:hAnsiTheme="minorBidi"/>
          <w:i/>
          <w:iCs/>
          <w:sz w:val="24"/>
          <w:szCs w:val="24"/>
          <w:lang w:val="en-GB"/>
        </w:rPr>
        <w:t>The</w:t>
      </w:r>
      <w:proofErr w:type="gramEnd"/>
      <w:r w:rsidRPr="0013690E">
        <w:rPr>
          <w:rFonts w:asciiTheme="minorBidi" w:hAnsiTheme="minorBidi"/>
          <w:i/>
          <w:iCs/>
          <w:sz w:val="24"/>
          <w:szCs w:val="24"/>
          <w:lang w:val="en-GB"/>
        </w:rPr>
        <w:t xml:space="preserve"> Pride of Jacob: Essays on Jacob Katz and his Work</w:t>
      </w:r>
      <w:r w:rsidRPr="0013690E">
        <w:rPr>
          <w:rFonts w:asciiTheme="minorBidi" w:hAnsiTheme="minorBidi"/>
          <w:sz w:val="24"/>
          <w:szCs w:val="24"/>
          <w:lang w:val="en-GB"/>
        </w:rPr>
        <w:t>, ed. J. Harris, Cambridge Mass. 2002, pp. 60-61</w:t>
      </w:r>
    </w:p>
    <w:p w14:paraId="050AAE9D" w14:textId="77777777" w:rsidR="00DF380D" w:rsidRPr="0013690E" w:rsidRDefault="00DF380D" w:rsidP="00DF380D">
      <w:pPr>
        <w:spacing w:after="0" w:line="276" w:lineRule="auto"/>
        <w:rPr>
          <w:rFonts w:asciiTheme="minorBidi" w:hAnsiTheme="minorBidi"/>
          <w:sz w:val="24"/>
          <w:szCs w:val="24"/>
        </w:rPr>
      </w:pPr>
      <w:r w:rsidRPr="0013690E">
        <w:rPr>
          <w:rFonts w:asciiTheme="minorBidi" w:hAnsiTheme="minorBidi"/>
          <w:sz w:val="24"/>
          <w:szCs w:val="24"/>
        </w:rPr>
        <w:t xml:space="preserve">David Berger, </w:t>
      </w:r>
      <w:proofErr w:type="gramStart"/>
      <w:r w:rsidRPr="0013690E">
        <w:rPr>
          <w:rFonts w:asciiTheme="minorBidi" w:hAnsiTheme="minorBidi"/>
          <w:i/>
          <w:iCs/>
          <w:sz w:val="24"/>
          <w:szCs w:val="24"/>
        </w:rPr>
        <w:t>The</w:t>
      </w:r>
      <w:proofErr w:type="gramEnd"/>
      <w:r w:rsidRPr="0013690E">
        <w:rPr>
          <w:rFonts w:asciiTheme="minorBidi" w:hAnsiTheme="minorBidi"/>
          <w:i/>
          <w:iCs/>
          <w:sz w:val="24"/>
          <w:szCs w:val="24"/>
        </w:rPr>
        <w:t xml:space="preserve"> Jewish Christian Debate</w:t>
      </w:r>
      <w:r w:rsidRPr="0013690E">
        <w:rPr>
          <w:rFonts w:asciiTheme="minorBidi" w:hAnsiTheme="minorBidi"/>
          <w:sz w:val="24"/>
          <w:szCs w:val="24"/>
        </w:rPr>
        <w:t>, Philadelphia 1979, 355-361</w:t>
      </w:r>
    </w:p>
    <w:p w14:paraId="05D9687F" w14:textId="77777777" w:rsidR="00DF380D" w:rsidRPr="0013690E" w:rsidRDefault="00DF380D" w:rsidP="00DF380D">
      <w:pPr>
        <w:spacing w:after="0" w:line="276" w:lineRule="auto"/>
        <w:rPr>
          <w:rFonts w:asciiTheme="minorBidi" w:hAnsiTheme="minorBidi"/>
          <w:i/>
          <w:iCs/>
          <w:sz w:val="24"/>
          <w:szCs w:val="24"/>
          <w:lang w:val="en-GB"/>
        </w:rPr>
      </w:pPr>
      <w:r w:rsidRPr="0013690E">
        <w:rPr>
          <w:rFonts w:asciiTheme="minorBidi" w:hAnsiTheme="minorBidi"/>
          <w:sz w:val="24"/>
          <w:szCs w:val="24"/>
          <w:lang w:val="en-GB"/>
        </w:rPr>
        <w:t xml:space="preserve">Susan </w:t>
      </w:r>
      <w:proofErr w:type="spellStart"/>
      <w:r w:rsidRPr="0013690E">
        <w:rPr>
          <w:rFonts w:asciiTheme="minorBidi" w:hAnsiTheme="minorBidi"/>
          <w:sz w:val="24"/>
          <w:szCs w:val="24"/>
          <w:lang w:val="en-GB"/>
        </w:rPr>
        <w:t>Einbinder</w:t>
      </w:r>
      <w:proofErr w:type="spellEnd"/>
      <w:r w:rsidRPr="0013690E">
        <w:rPr>
          <w:rFonts w:asciiTheme="minorBidi" w:hAnsiTheme="minorBidi"/>
          <w:sz w:val="24"/>
          <w:szCs w:val="24"/>
          <w:lang w:val="en-GB"/>
        </w:rPr>
        <w:t xml:space="preserve">, </w:t>
      </w:r>
      <w:r w:rsidRPr="0013690E">
        <w:rPr>
          <w:rFonts w:asciiTheme="minorBidi" w:hAnsiTheme="minorBidi"/>
          <w:i/>
          <w:iCs/>
          <w:sz w:val="24"/>
          <w:szCs w:val="24"/>
          <w:lang w:val="en-GB"/>
        </w:rPr>
        <w:t>Beautiful Death: Jewish Poetry and Martyrdom in Medieval</w:t>
      </w:r>
    </w:p>
    <w:p w14:paraId="008A911B" w14:textId="77777777" w:rsidR="00DF380D" w:rsidRPr="0013690E" w:rsidRDefault="00DF380D" w:rsidP="00DF380D">
      <w:pPr>
        <w:spacing w:after="0" w:line="276" w:lineRule="auto"/>
        <w:rPr>
          <w:rFonts w:asciiTheme="minorBidi" w:hAnsiTheme="minorBidi"/>
          <w:sz w:val="24"/>
          <w:szCs w:val="24"/>
        </w:rPr>
      </w:pPr>
      <w:r w:rsidRPr="0013690E">
        <w:rPr>
          <w:rFonts w:asciiTheme="minorBidi" w:hAnsiTheme="minorBidi"/>
          <w:i/>
          <w:iCs/>
          <w:sz w:val="24"/>
          <w:szCs w:val="24"/>
          <w:lang w:val="en-GB"/>
        </w:rPr>
        <w:t xml:space="preserve">France </w:t>
      </w:r>
      <w:r w:rsidRPr="0013690E">
        <w:rPr>
          <w:rFonts w:asciiTheme="minorBidi" w:hAnsiTheme="minorBidi"/>
          <w:sz w:val="24"/>
          <w:szCs w:val="24"/>
          <w:lang w:val="en-GB"/>
        </w:rPr>
        <w:t>(Princeton and Oxford, 2002)</w:t>
      </w:r>
    </w:p>
    <w:p w14:paraId="5EED586D" w14:textId="77777777" w:rsidR="00DF380D" w:rsidRPr="0013690E" w:rsidRDefault="00DF380D" w:rsidP="00DF380D">
      <w:pPr>
        <w:spacing w:after="0" w:line="276" w:lineRule="auto"/>
        <w:rPr>
          <w:rFonts w:asciiTheme="minorBidi" w:hAnsiTheme="minorBidi"/>
          <w:sz w:val="24"/>
          <w:szCs w:val="24"/>
          <w:rtl/>
        </w:rPr>
      </w:pPr>
      <w:r w:rsidRPr="0013690E">
        <w:rPr>
          <w:rFonts w:asciiTheme="minorBidi" w:hAnsiTheme="minorBidi"/>
          <w:sz w:val="24"/>
          <w:szCs w:val="24"/>
          <w:lang w:val="en-GB"/>
        </w:rPr>
        <w:lastRenderedPageBreak/>
        <w:t xml:space="preserve">William Chester Jordan, </w:t>
      </w:r>
      <w:proofErr w:type="gramStart"/>
      <w:r w:rsidRPr="0013690E">
        <w:rPr>
          <w:rFonts w:asciiTheme="minorBidi" w:hAnsiTheme="minorBidi"/>
          <w:i/>
          <w:iCs/>
          <w:sz w:val="24"/>
          <w:szCs w:val="24"/>
          <w:lang w:val="en-GB"/>
        </w:rPr>
        <w:t>The</w:t>
      </w:r>
      <w:proofErr w:type="gramEnd"/>
      <w:r w:rsidRPr="0013690E">
        <w:rPr>
          <w:rFonts w:asciiTheme="minorBidi" w:hAnsiTheme="minorBidi"/>
          <w:i/>
          <w:iCs/>
          <w:sz w:val="24"/>
          <w:szCs w:val="24"/>
          <w:lang w:val="en-GB"/>
        </w:rPr>
        <w:t xml:space="preserve"> French Monarchy and the Jews: From Philip Augustus to the Last Capetians </w:t>
      </w:r>
      <w:r w:rsidRPr="0013690E">
        <w:rPr>
          <w:rFonts w:asciiTheme="minorBidi" w:hAnsiTheme="minorBidi"/>
          <w:sz w:val="24"/>
          <w:szCs w:val="24"/>
          <w:lang w:val="en-GB"/>
        </w:rPr>
        <w:t>(Philadelphia, 1989)</w:t>
      </w:r>
    </w:p>
    <w:p w14:paraId="52664077" w14:textId="77777777" w:rsidR="00DF380D" w:rsidRPr="0013690E" w:rsidRDefault="00DF380D" w:rsidP="00DF380D">
      <w:pPr>
        <w:spacing w:after="0" w:line="276" w:lineRule="auto"/>
        <w:rPr>
          <w:rFonts w:asciiTheme="minorBidi" w:hAnsiTheme="minorBidi"/>
          <w:sz w:val="24"/>
          <w:szCs w:val="24"/>
        </w:rPr>
      </w:pPr>
      <w:r w:rsidRPr="0013690E">
        <w:rPr>
          <w:rFonts w:asciiTheme="minorBidi" w:hAnsiTheme="minorBidi"/>
          <w:sz w:val="24"/>
          <w:szCs w:val="24"/>
        </w:rPr>
        <w:t xml:space="preserve">Ephraim </w:t>
      </w:r>
      <w:proofErr w:type="spellStart"/>
      <w:r w:rsidRPr="0013690E">
        <w:rPr>
          <w:rFonts w:asciiTheme="minorBidi" w:hAnsiTheme="minorBidi"/>
          <w:sz w:val="24"/>
          <w:szCs w:val="24"/>
        </w:rPr>
        <w:t>Kanarfogel</w:t>
      </w:r>
      <w:proofErr w:type="spellEnd"/>
      <w:r w:rsidRPr="0013690E">
        <w:rPr>
          <w:rFonts w:asciiTheme="minorBidi" w:hAnsiTheme="minorBidi"/>
          <w:sz w:val="24"/>
          <w:szCs w:val="24"/>
        </w:rPr>
        <w:t xml:space="preserve">, </w:t>
      </w:r>
      <w:r w:rsidRPr="0013690E">
        <w:rPr>
          <w:rFonts w:asciiTheme="minorBidi" w:hAnsiTheme="minorBidi"/>
          <w:i/>
          <w:iCs/>
          <w:sz w:val="24"/>
          <w:szCs w:val="24"/>
        </w:rPr>
        <w:t xml:space="preserve">Jewish Education and Society in the High </w:t>
      </w:r>
      <w:proofErr w:type="gramStart"/>
      <w:r w:rsidRPr="0013690E">
        <w:rPr>
          <w:rFonts w:asciiTheme="minorBidi" w:hAnsiTheme="minorBidi"/>
          <w:i/>
          <w:iCs/>
          <w:sz w:val="24"/>
          <w:szCs w:val="24"/>
        </w:rPr>
        <w:t>Middle</w:t>
      </w:r>
      <w:proofErr w:type="gramEnd"/>
      <w:r w:rsidRPr="0013690E">
        <w:rPr>
          <w:rFonts w:asciiTheme="minorBidi" w:hAnsiTheme="minorBidi"/>
          <w:i/>
          <w:iCs/>
          <w:sz w:val="24"/>
          <w:szCs w:val="24"/>
        </w:rPr>
        <w:t xml:space="preserve"> Ages </w:t>
      </w:r>
      <w:r w:rsidRPr="0013690E">
        <w:rPr>
          <w:rFonts w:asciiTheme="minorBidi" w:hAnsiTheme="minorBidi"/>
          <w:sz w:val="24"/>
          <w:szCs w:val="24"/>
        </w:rPr>
        <w:t>(Detroit, 1992)</w:t>
      </w:r>
    </w:p>
    <w:p w14:paraId="37C3E5A1" w14:textId="77777777" w:rsidR="00DF380D" w:rsidRPr="0013690E" w:rsidRDefault="00DF380D" w:rsidP="00DF380D">
      <w:pPr>
        <w:spacing w:after="0" w:line="276" w:lineRule="auto"/>
        <w:rPr>
          <w:rFonts w:asciiTheme="minorBidi" w:hAnsiTheme="minorBidi"/>
          <w:sz w:val="24"/>
          <w:szCs w:val="24"/>
        </w:rPr>
      </w:pPr>
      <w:r w:rsidRPr="0013690E">
        <w:rPr>
          <w:rFonts w:asciiTheme="minorBidi" w:hAnsiTheme="minorBidi"/>
          <w:sz w:val="24"/>
          <w:szCs w:val="24"/>
        </w:rPr>
        <w:t xml:space="preserve">Ephraim </w:t>
      </w:r>
      <w:proofErr w:type="spellStart"/>
      <w:r w:rsidRPr="0013690E">
        <w:rPr>
          <w:rFonts w:asciiTheme="minorBidi" w:hAnsiTheme="minorBidi"/>
          <w:sz w:val="24"/>
          <w:szCs w:val="24"/>
        </w:rPr>
        <w:t>Kanarfogel</w:t>
      </w:r>
      <w:proofErr w:type="spellEnd"/>
      <w:r w:rsidRPr="0013690E">
        <w:rPr>
          <w:rFonts w:asciiTheme="minorBidi" w:hAnsiTheme="minorBidi"/>
          <w:i/>
          <w:iCs/>
          <w:sz w:val="24"/>
          <w:szCs w:val="24"/>
        </w:rPr>
        <w:t xml:space="preserve">, </w:t>
      </w:r>
      <w:proofErr w:type="gramStart"/>
      <w:r w:rsidRPr="0013690E">
        <w:rPr>
          <w:rFonts w:asciiTheme="minorBidi" w:hAnsiTheme="minorBidi"/>
          <w:i/>
          <w:iCs/>
          <w:sz w:val="24"/>
          <w:szCs w:val="24"/>
        </w:rPr>
        <w:t>The</w:t>
      </w:r>
      <w:proofErr w:type="gramEnd"/>
      <w:r w:rsidRPr="0013690E">
        <w:rPr>
          <w:rFonts w:asciiTheme="minorBidi" w:hAnsiTheme="minorBidi"/>
          <w:i/>
          <w:iCs/>
          <w:sz w:val="24"/>
          <w:szCs w:val="24"/>
        </w:rPr>
        <w:t xml:space="preserve"> Intellectual History and Rabbinic Culture of Medieval </w:t>
      </w:r>
      <w:proofErr w:type="spellStart"/>
      <w:r w:rsidRPr="0013690E">
        <w:rPr>
          <w:rFonts w:asciiTheme="minorBidi" w:hAnsiTheme="minorBidi"/>
          <w:i/>
          <w:iCs/>
          <w:sz w:val="24"/>
          <w:szCs w:val="24"/>
        </w:rPr>
        <w:t>Ashkenaz</w:t>
      </w:r>
      <w:proofErr w:type="spellEnd"/>
      <w:r w:rsidRPr="0013690E">
        <w:rPr>
          <w:rFonts w:asciiTheme="minorBidi" w:hAnsiTheme="minorBidi"/>
          <w:sz w:val="24"/>
          <w:szCs w:val="24"/>
        </w:rPr>
        <w:t>, Detroit 2013</w:t>
      </w:r>
    </w:p>
    <w:p w14:paraId="714D2781" w14:textId="77777777" w:rsidR="00DF380D" w:rsidRPr="0013690E" w:rsidRDefault="00DF380D" w:rsidP="00DF380D">
      <w:pPr>
        <w:spacing w:after="0" w:line="276" w:lineRule="auto"/>
        <w:rPr>
          <w:rFonts w:asciiTheme="minorBidi" w:hAnsiTheme="minorBidi"/>
          <w:i/>
          <w:iCs/>
          <w:sz w:val="24"/>
          <w:szCs w:val="24"/>
        </w:rPr>
      </w:pPr>
      <w:r w:rsidRPr="0013690E">
        <w:rPr>
          <w:rFonts w:asciiTheme="minorBidi" w:hAnsiTheme="minorBidi"/>
          <w:i/>
          <w:iCs/>
          <w:sz w:val="24"/>
          <w:szCs w:val="24"/>
        </w:rPr>
        <w:t xml:space="preserve">Sara Lipton, Images of Intolerance: the Representation of Jews and Judaism in the Bible </w:t>
      </w:r>
      <w:proofErr w:type="spellStart"/>
      <w:r w:rsidRPr="0013690E">
        <w:rPr>
          <w:rFonts w:asciiTheme="minorBidi" w:hAnsiTheme="minorBidi"/>
          <w:i/>
          <w:iCs/>
          <w:sz w:val="24"/>
          <w:szCs w:val="24"/>
        </w:rPr>
        <w:t>Moralisée</w:t>
      </w:r>
      <w:proofErr w:type="spellEnd"/>
      <w:r w:rsidRPr="0013690E">
        <w:rPr>
          <w:rFonts w:asciiTheme="minorBidi" w:hAnsiTheme="minorBidi"/>
          <w:i/>
          <w:iCs/>
          <w:sz w:val="24"/>
          <w:szCs w:val="24"/>
        </w:rPr>
        <w:t xml:space="preserve"> (Berkeley, 1999).</w:t>
      </w:r>
    </w:p>
    <w:p w14:paraId="37F16DC9" w14:textId="77777777" w:rsidR="00DF380D" w:rsidRPr="0013690E" w:rsidRDefault="00DF380D" w:rsidP="00DF380D">
      <w:pPr>
        <w:spacing w:after="0" w:line="276" w:lineRule="auto"/>
        <w:rPr>
          <w:rFonts w:asciiTheme="minorBidi" w:hAnsiTheme="minorBidi"/>
          <w:sz w:val="24"/>
          <w:szCs w:val="24"/>
        </w:rPr>
      </w:pPr>
      <w:proofErr w:type="spellStart"/>
      <w:r w:rsidRPr="0013690E">
        <w:rPr>
          <w:rFonts w:asciiTheme="minorBidi" w:hAnsiTheme="minorBidi"/>
          <w:sz w:val="24"/>
          <w:szCs w:val="24"/>
        </w:rPr>
        <w:t>Haym</w:t>
      </w:r>
      <w:proofErr w:type="spellEnd"/>
      <w:r w:rsidRPr="0013690E">
        <w:rPr>
          <w:rFonts w:asciiTheme="minorBidi" w:hAnsiTheme="minorBidi"/>
          <w:sz w:val="24"/>
          <w:szCs w:val="24"/>
        </w:rPr>
        <w:t xml:space="preserve"> </w:t>
      </w:r>
      <w:proofErr w:type="spellStart"/>
      <w:r w:rsidRPr="0013690E">
        <w:rPr>
          <w:rFonts w:asciiTheme="minorBidi" w:hAnsiTheme="minorBidi"/>
          <w:sz w:val="24"/>
          <w:szCs w:val="24"/>
        </w:rPr>
        <w:t>Soloveitchik</w:t>
      </w:r>
      <w:proofErr w:type="spellEnd"/>
      <w:proofErr w:type="gramStart"/>
      <w:r w:rsidRPr="0013690E">
        <w:rPr>
          <w:rFonts w:asciiTheme="minorBidi" w:hAnsiTheme="minorBidi"/>
          <w:sz w:val="24"/>
          <w:szCs w:val="24"/>
        </w:rPr>
        <w:t>,  “</w:t>
      </w:r>
      <w:proofErr w:type="gramEnd"/>
      <w:r w:rsidRPr="0013690E">
        <w:rPr>
          <w:rFonts w:asciiTheme="minorBidi" w:hAnsiTheme="minorBidi"/>
          <w:sz w:val="24"/>
          <w:szCs w:val="24"/>
        </w:rPr>
        <w:t xml:space="preserve">The Halakhic isolation of the Ashkenazic community”, </w:t>
      </w:r>
      <w:proofErr w:type="spellStart"/>
      <w:r w:rsidRPr="0013690E">
        <w:rPr>
          <w:rFonts w:asciiTheme="minorBidi" w:hAnsiTheme="minorBidi"/>
          <w:i/>
          <w:iCs/>
          <w:sz w:val="24"/>
          <w:szCs w:val="24"/>
        </w:rPr>
        <w:t>Jahrbuch</w:t>
      </w:r>
      <w:proofErr w:type="spellEnd"/>
      <w:r w:rsidRPr="0013690E">
        <w:rPr>
          <w:rFonts w:asciiTheme="minorBidi" w:hAnsiTheme="minorBidi"/>
          <w:i/>
          <w:iCs/>
          <w:sz w:val="24"/>
          <w:szCs w:val="24"/>
        </w:rPr>
        <w:t xml:space="preserve"> des Simon-</w:t>
      </w:r>
      <w:proofErr w:type="spellStart"/>
      <w:r w:rsidRPr="0013690E">
        <w:rPr>
          <w:rFonts w:asciiTheme="minorBidi" w:hAnsiTheme="minorBidi"/>
          <w:i/>
          <w:iCs/>
          <w:sz w:val="24"/>
          <w:szCs w:val="24"/>
        </w:rPr>
        <w:t>Dubnow</w:t>
      </w:r>
      <w:proofErr w:type="spellEnd"/>
      <w:r w:rsidRPr="0013690E">
        <w:rPr>
          <w:rFonts w:asciiTheme="minorBidi" w:hAnsiTheme="minorBidi"/>
          <w:i/>
          <w:iCs/>
          <w:sz w:val="24"/>
          <w:szCs w:val="24"/>
        </w:rPr>
        <w:t>-</w:t>
      </w:r>
      <w:proofErr w:type="spellStart"/>
      <w:r w:rsidRPr="0013690E">
        <w:rPr>
          <w:rFonts w:asciiTheme="minorBidi" w:hAnsiTheme="minorBidi"/>
          <w:i/>
          <w:iCs/>
          <w:sz w:val="24"/>
          <w:szCs w:val="24"/>
        </w:rPr>
        <w:t>Instituts</w:t>
      </w:r>
      <w:proofErr w:type="spellEnd"/>
      <w:r w:rsidRPr="0013690E">
        <w:rPr>
          <w:rFonts w:asciiTheme="minorBidi" w:hAnsiTheme="minorBidi"/>
          <w:sz w:val="24"/>
          <w:szCs w:val="24"/>
        </w:rPr>
        <w:t>, 8 (2009) 41-47</w:t>
      </w:r>
    </w:p>
    <w:p w14:paraId="440D7D7A" w14:textId="77777777" w:rsidR="00DF380D" w:rsidRPr="0013690E" w:rsidRDefault="00DF380D" w:rsidP="00DF380D">
      <w:pPr>
        <w:spacing w:after="0" w:line="276" w:lineRule="auto"/>
        <w:rPr>
          <w:rFonts w:asciiTheme="minorBidi" w:hAnsiTheme="minorBidi"/>
          <w:sz w:val="24"/>
          <w:szCs w:val="24"/>
        </w:rPr>
      </w:pPr>
      <w:r w:rsidRPr="0013690E">
        <w:rPr>
          <w:rFonts w:asciiTheme="minorBidi" w:hAnsiTheme="minorBidi"/>
          <w:sz w:val="24"/>
          <w:szCs w:val="24"/>
          <w:lang w:val="en-GB"/>
        </w:rPr>
        <w:t>Michael A. Signer and John Van Engen</w:t>
      </w:r>
      <w:r w:rsidRPr="0013690E">
        <w:rPr>
          <w:rFonts w:asciiTheme="minorBidi" w:hAnsiTheme="minorBidi"/>
          <w:i/>
          <w:iCs/>
          <w:sz w:val="24"/>
          <w:szCs w:val="24"/>
          <w:lang w:val="en-GB"/>
        </w:rPr>
        <w:t xml:space="preserve"> (ed.), Jews and Christians in Twelfth-Century </w:t>
      </w:r>
      <w:proofErr w:type="gramStart"/>
      <w:r w:rsidRPr="0013690E">
        <w:rPr>
          <w:rFonts w:asciiTheme="minorBidi" w:hAnsiTheme="minorBidi"/>
          <w:i/>
          <w:iCs/>
          <w:sz w:val="24"/>
          <w:szCs w:val="24"/>
          <w:lang w:val="en-GB"/>
        </w:rPr>
        <w:t xml:space="preserve">Europe </w:t>
      </w:r>
      <w:r w:rsidRPr="0013690E">
        <w:rPr>
          <w:rFonts w:asciiTheme="minorBidi" w:hAnsiTheme="minorBidi"/>
          <w:sz w:val="24"/>
          <w:szCs w:val="24"/>
          <w:lang w:val="en-GB"/>
        </w:rPr>
        <w:t>,</w:t>
      </w:r>
      <w:proofErr w:type="gramEnd"/>
      <w:r w:rsidRPr="0013690E">
        <w:rPr>
          <w:rFonts w:asciiTheme="minorBidi" w:hAnsiTheme="minorBidi"/>
          <w:sz w:val="24"/>
          <w:szCs w:val="24"/>
          <w:lang w:val="en-GB"/>
        </w:rPr>
        <w:t xml:space="preserve"> (Notre Dame, 2001),</w:t>
      </w:r>
    </w:p>
    <w:p w14:paraId="549399C5" w14:textId="77777777" w:rsidR="00DF380D" w:rsidRPr="0013690E" w:rsidRDefault="00DF380D" w:rsidP="00DF380D">
      <w:pPr>
        <w:spacing w:after="0" w:line="276" w:lineRule="auto"/>
        <w:rPr>
          <w:rFonts w:asciiTheme="minorBidi" w:hAnsiTheme="minorBidi"/>
          <w:sz w:val="24"/>
          <w:szCs w:val="24"/>
          <w:lang w:val="en-GB"/>
        </w:rPr>
      </w:pPr>
      <w:r w:rsidRPr="0013690E">
        <w:rPr>
          <w:rFonts w:asciiTheme="minorBidi" w:hAnsiTheme="minorBidi"/>
          <w:sz w:val="24"/>
          <w:szCs w:val="24"/>
          <w:lang w:val="en-GB"/>
        </w:rPr>
        <w:t xml:space="preserve"> </w:t>
      </w:r>
    </w:p>
    <w:p w14:paraId="3D7EFC59" w14:textId="77777777" w:rsidR="00DF380D" w:rsidRPr="0013690E" w:rsidRDefault="00DF380D" w:rsidP="00DF380D">
      <w:pPr>
        <w:spacing w:after="0" w:line="276" w:lineRule="auto"/>
        <w:rPr>
          <w:rFonts w:asciiTheme="minorBidi" w:hAnsiTheme="minorBidi"/>
          <w:sz w:val="24"/>
          <w:szCs w:val="24"/>
          <w:rtl/>
        </w:rPr>
      </w:pPr>
    </w:p>
    <w:p w14:paraId="4BA3BDBF" w14:textId="77777777" w:rsidR="00DF380D" w:rsidRPr="0013690E" w:rsidRDefault="00DF380D" w:rsidP="00DF380D">
      <w:pPr>
        <w:bidi/>
        <w:spacing w:after="0" w:line="276" w:lineRule="auto"/>
        <w:rPr>
          <w:rFonts w:asciiTheme="minorBidi" w:hAnsiTheme="minorBidi"/>
          <w:sz w:val="24"/>
          <w:szCs w:val="24"/>
          <w:rtl/>
        </w:rPr>
      </w:pPr>
    </w:p>
    <w:p w14:paraId="63B312F0" w14:textId="77777777" w:rsidR="00DF380D" w:rsidRPr="0013690E" w:rsidRDefault="00DF380D" w:rsidP="00DF380D">
      <w:pPr>
        <w:bidi/>
        <w:spacing w:after="0" w:line="276" w:lineRule="auto"/>
        <w:rPr>
          <w:rFonts w:asciiTheme="minorBidi" w:hAnsiTheme="minorBidi"/>
          <w:b/>
          <w:bCs/>
          <w:color w:val="4472C4" w:themeColor="accent1"/>
          <w:sz w:val="24"/>
          <w:szCs w:val="24"/>
          <w:rtl/>
        </w:rPr>
      </w:pPr>
      <w:r w:rsidRPr="0013690E">
        <w:rPr>
          <w:rFonts w:asciiTheme="minorBidi" w:hAnsiTheme="minorBidi"/>
          <w:color w:val="4472C4" w:themeColor="accent1"/>
          <w:sz w:val="24"/>
          <w:szCs w:val="24"/>
          <w:rtl/>
        </w:rPr>
        <w:t>ז.</w:t>
      </w:r>
      <w:r w:rsidRPr="0013690E">
        <w:rPr>
          <w:rFonts w:asciiTheme="minorBidi" w:hAnsiTheme="minorBidi"/>
          <w:b/>
          <w:bCs/>
          <w:color w:val="4472C4" w:themeColor="accent1"/>
          <w:sz w:val="24"/>
          <w:szCs w:val="24"/>
          <w:rtl/>
        </w:rPr>
        <w:t xml:space="preserve"> </w:t>
      </w:r>
      <w:r w:rsidRPr="0013690E">
        <w:rPr>
          <w:rFonts w:asciiTheme="minorBidi" w:hAnsiTheme="minorBidi"/>
          <w:color w:val="4472C4" w:themeColor="accent1"/>
          <w:sz w:val="24"/>
          <w:szCs w:val="24"/>
          <w:rtl/>
        </w:rPr>
        <w:t>שם הקורס באנגלית</w:t>
      </w:r>
      <w:r w:rsidRPr="0013690E">
        <w:rPr>
          <w:rFonts w:asciiTheme="minorBidi" w:hAnsiTheme="minorBidi"/>
          <w:b/>
          <w:bCs/>
          <w:color w:val="4472C4" w:themeColor="accent1"/>
          <w:sz w:val="24"/>
          <w:szCs w:val="24"/>
          <w:rtl/>
        </w:rPr>
        <w:t>:</w:t>
      </w:r>
    </w:p>
    <w:p w14:paraId="67EA771F" w14:textId="77777777" w:rsidR="00DF380D" w:rsidRPr="0013690E" w:rsidRDefault="00DF380D" w:rsidP="00DF380D">
      <w:pPr>
        <w:spacing w:after="0" w:line="276" w:lineRule="auto"/>
        <w:rPr>
          <w:rFonts w:asciiTheme="minorBidi" w:hAnsiTheme="minorBidi"/>
          <w:sz w:val="24"/>
          <w:szCs w:val="24"/>
          <w:lang w:val="en-GB"/>
        </w:rPr>
      </w:pPr>
      <w:r w:rsidRPr="0013690E">
        <w:rPr>
          <w:rFonts w:asciiTheme="minorBidi" w:hAnsiTheme="minorBidi"/>
          <w:sz w:val="24"/>
          <w:szCs w:val="24"/>
          <w:lang w:val="en-GB"/>
        </w:rPr>
        <w:t>Jews and Christians in the Middle-Ages: Halakha and History</w:t>
      </w:r>
    </w:p>
    <w:p w14:paraId="28E8DCB8" w14:textId="77777777" w:rsidR="00DF380D" w:rsidRPr="0013690E" w:rsidRDefault="00DF380D" w:rsidP="00DF380D">
      <w:pPr>
        <w:bidi/>
        <w:spacing w:after="0" w:line="276" w:lineRule="auto"/>
        <w:rPr>
          <w:rFonts w:asciiTheme="minorBidi" w:hAnsiTheme="minorBidi"/>
          <w:sz w:val="24"/>
          <w:szCs w:val="24"/>
          <w:rtl/>
        </w:rPr>
      </w:pPr>
    </w:p>
    <w:p w14:paraId="058D8777" w14:textId="77777777" w:rsidR="008E48FD" w:rsidRPr="0013690E" w:rsidRDefault="008E48FD">
      <w:pPr>
        <w:rPr>
          <w:rFonts w:asciiTheme="minorBidi" w:hAnsiTheme="minorBidi"/>
          <w:sz w:val="24"/>
          <w:szCs w:val="24"/>
        </w:rPr>
      </w:pPr>
    </w:p>
    <w:sectPr w:rsidR="008E48FD" w:rsidRPr="001369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43C67"/>
    <w:multiLevelType w:val="hybridMultilevel"/>
    <w:tmpl w:val="D93C53BA"/>
    <w:lvl w:ilvl="0" w:tplc="B2145428">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0D"/>
    <w:rsid w:val="000E5974"/>
    <w:rsid w:val="0013690E"/>
    <w:rsid w:val="00536C94"/>
    <w:rsid w:val="008243EA"/>
    <w:rsid w:val="008E48FD"/>
    <w:rsid w:val="0092623A"/>
    <w:rsid w:val="00BC66D9"/>
    <w:rsid w:val="00DF380D"/>
    <w:rsid w:val="00EE467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4D0C"/>
  <w15:chartTrackingRefBased/>
  <w15:docId w15:val="{43A6E284-269B-4B8B-AD1C-05B42728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0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90E"/>
    <w:pPr>
      <w:ind w:left="720"/>
      <w:contextualSpacing/>
    </w:pPr>
  </w:style>
  <w:style w:type="paragraph" w:styleId="a4">
    <w:name w:val="Balloon Text"/>
    <w:basedOn w:val="a"/>
    <w:link w:val="a5"/>
    <w:uiPriority w:val="99"/>
    <w:semiHidden/>
    <w:unhideWhenUsed/>
    <w:rsid w:val="0092623A"/>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92623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1542</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 wolfowicz</dc:creator>
  <cp:keywords/>
  <dc:description/>
  <cp:lastModifiedBy>Noa Ramati</cp:lastModifiedBy>
  <cp:revision>8</cp:revision>
  <cp:lastPrinted>2019-05-21T06:50:00Z</cp:lastPrinted>
  <dcterms:created xsi:type="dcterms:W3CDTF">2019-05-03T13:40:00Z</dcterms:created>
  <dcterms:modified xsi:type="dcterms:W3CDTF">2019-05-27T05:58:00Z</dcterms:modified>
</cp:coreProperties>
</file>