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5C" w:rsidRPr="00FF50C5" w:rsidRDefault="00063963" w:rsidP="009A5353">
      <w:pPr>
        <w:pStyle w:val="1"/>
        <w:bidi/>
        <w:rPr>
          <w:snapToGrid w:val="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F5F3C" w:rsidRPr="00FF50C5">
        <w:rPr>
          <w:rtl/>
        </w:rPr>
        <w:t>קורות חיים</w:t>
      </w:r>
    </w:p>
    <w:p w:rsidR="002F165C" w:rsidRPr="00FF50C5" w:rsidRDefault="001D671D" w:rsidP="001D671D">
      <w:pPr>
        <w:jc w:val="left"/>
        <w:rPr>
          <w:b/>
          <w:bCs/>
          <w:sz w:val="28"/>
          <w:szCs w:val="28"/>
        </w:rPr>
      </w:pPr>
      <w:r w:rsidRPr="00FF50C5">
        <w:rPr>
          <w:b/>
          <w:bCs/>
          <w:sz w:val="28"/>
          <w:szCs w:val="28"/>
          <w:rtl/>
        </w:rPr>
        <w:t>פרטים אישיים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2F165C" w:rsidRPr="003E0306">
        <w:tc>
          <w:tcPr>
            <w:tcW w:w="6771" w:type="dxa"/>
          </w:tcPr>
          <w:p w:rsidR="002F165C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ארנון עצמון</w:t>
            </w:r>
            <w:r w:rsidR="005D443A">
              <w:rPr>
                <w:rFonts w:hint="cs"/>
                <w:sz w:val="24"/>
                <w:rtl/>
              </w:rPr>
              <w:t>;</w:t>
            </w:r>
            <w:r w:rsidR="0028041F">
              <w:rPr>
                <w:rFonts w:hint="cs"/>
                <w:sz w:val="24"/>
                <w:rtl/>
              </w:rPr>
              <w:t xml:space="preserve">  ת.ז. 024609562</w:t>
            </w:r>
          </w:p>
        </w:tc>
        <w:tc>
          <w:tcPr>
            <w:tcW w:w="2835" w:type="dxa"/>
          </w:tcPr>
          <w:p w:rsidR="002F165C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שם</w:t>
            </w:r>
          </w:p>
        </w:tc>
      </w:tr>
      <w:tr w:rsidR="002F165C" w:rsidRPr="003E0306">
        <w:tc>
          <w:tcPr>
            <w:tcW w:w="6771" w:type="dxa"/>
          </w:tcPr>
          <w:p w:rsidR="002F165C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ישראל, 1969</w:t>
            </w:r>
          </w:p>
        </w:tc>
        <w:tc>
          <w:tcPr>
            <w:tcW w:w="2835" w:type="dxa"/>
          </w:tcPr>
          <w:p w:rsidR="002F165C" w:rsidRPr="003E0306" w:rsidRDefault="001D671D" w:rsidP="003E0306">
            <w:pPr>
              <w:pStyle w:val="14"/>
              <w:rPr>
                <w:sz w:val="24"/>
              </w:rPr>
            </w:pPr>
            <w:r w:rsidRPr="003E0306">
              <w:rPr>
                <w:sz w:val="24"/>
                <w:rtl/>
              </w:rPr>
              <w:t>תאריך לידה</w:t>
            </w:r>
          </w:p>
        </w:tc>
      </w:tr>
      <w:tr w:rsidR="002002C9" w:rsidRPr="003E0306">
        <w:tc>
          <w:tcPr>
            <w:tcW w:w="6771" w:type="dxa"/>
          </w:tcPr>
          <w:p w:rsidR="002002C9" w:rsidRPr="003E0306" w:rsidRDefault="001D671D" w:rsidP="003E0306">
            <w:pPr>
              <w:pStyle w:val="14"/>
              <w:rPr>
                <w:sz w:val="24"/>
              </w:rPr>
            </w:pPr>
            <w:r w:rsidRPr="003E0306">
              <w:rPr>
                <w:sz w:val="24"/>
                <w:rtl/>
              </w:rPr>
              <w:t>ה</w:t>
            </w:r>
            <w:r w:rsidR="00457B24">
              <w:rPr>
                <w:rFonts w:hint="cs"/>
                <w:sz w:val="24"/>
                <w:rtl/>
              </w:rPr>
              <w:t>נשיא</w:t>
            </w:r>
            <w:r w:rsidRPr="003E0306">
              <w:rPr>
                <w:sz w:val="24"/>
                <w:rtl/>
              </w:rPr>
              <w:t xml:space="preserve"> </w:t>
            </w:r>
            <w:r w:rsidR="00457B24">
              <w:rPr>
                <w:rFonts w:hint="cs"/>
                <w:sz w:val="24"/>
                <w:rtl/>
              </w:rPr>
              <w:t>47</w:t>
            </w:r>
            <w:r w:rsidRPr="003E0306">
              <w:rPr>
                <w:sz w:val="24"/>
                <w:rtl/>
              </w:rPr>
              <w:t xml:space="preserve"> גבעת שמואל, ישראל</w:t>
            </w:r>
            <w:r w:rsidR="0028041F">
              <w:rPr>
                <w:rFonts w:hint="cs"/>
                <w:sz w:val="24"/>
                <w:rtl/>
              </w:rPr>
              <w:t>; טלפון: 035328365</w:t>
            </w:r>
          </w:p>
        </w:tc>
        <w:tc>
          <w:tcPr>
            <w:tcW w:w="2835" w:type="dxa"/>
          </w:tcPr>
          <w:p w:rsidR="002002C9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כתובת מגורים</w:t>
            </w:r>
          </w:p>
        </w:tc>
      </w:tr>
      <w:tr w:rsidR="002002C9" w:rsidRPr="003E0306">
        <w:tc>
          <w:tcPr>
            <w:tcW w:w="6771" w:type="dxa"/>
          </w:tcPr>
          <w:p w:rsidR="00F0239F" w:rsidRPr="00F0239F" w:rsidRDefault="00F0239F" w:rsidP="00F0239F">
            <w:pPr>
              <w:pStyle w:val="aa"/>
            </w:pPr>
            <w:r>
              <w:t>a</w:t>
            </w:r>
            <w:r w:rsidRPr="00F0239F">
              <w:t>rnon.</w:t>
            </w:r>
            <w:hyperlink r:id="rId8" w:history="1">
              <w:r w:rsidRPr="00F0239F">
                <w:t>atzmon@biu.ac.il</w:t>
              </w:r>
            </w:hyperlink>
          </w:p>
        </w:tc>
        <w:tc>
          <w:tcPr>
            <w:tcW w:w="2835" w:type="dxa"/>
          </w:tcPr>
          <w:p w:rsidR="002002C9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אי-מייל</w:t>
            </w:r>
          </w:p>
        </w:tc>
      </w:tr>
      <w:tr w:rsidR="0016328C" w:rsidRPr="003E0306">
        <w:tc>
          <w:tcPr>
            <w:tcW w:w="6771" w:type="dxa"/>
          </w:tcPr>
          <w:p w:rsidR="0016328C" w:rsidRPr="003E0306" w:rsidRDefault="001D671D" w:rsidP="00F0239F">
            <w:pPr>
              <w:pStyle w:val="14"/>
              <w:rPr>
                <w:rFonts w:hint="cs"/>
                <w:sz w:val="24"/>
                <w:rtl/>
              </w:rPr>
            </w:pPr>
            <w:r w:rsidRPr="003E0306">
              <w:rPr>
                <w:sz w:val="24"/>
                <w:rtl/>
              </w:rPr>
              <w:t xml:space="preserve">נשוי + </w:t>
            </w:r>
            <w:r w:rsidR="00F0239F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2835" w:type="dxa"/>
          </w:tcPr>
          <w:p w:rsidR="0016328C" w:rsidRPr="003E0306" w:rsidRDefault="001D671D" w:rsidP="003E0306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מצב משפחתי</w:t>
            </w:r>
          </w:p>
        </w:tc>
      </w:tr>
    </w:tbl>
    <w:p w:rsidR="002F165C" w:rsidRPr="00FF50C5" w:rsidRDefault="002F165C" w:rsidP="001D671D">
      <w:pPr>
        <w:jc w:val="left"/>
        <w:rPr>
          <w:b/>
          <w:bCs/>
          <w:sz w:val="28"/>
          <w:szCs w:val="28"/>
          <w:rtl/>
        </w:rPr>
      </w:pPr>
    </w:p>
    <w:p w:rsidR="002F165C" w:rsidRPr="00FF50C5" w:rsidRDefault="00C6620F" w:rsidP="00C6620F">
      <w:pPr>
        <w:jc w:val="left"/>
        <w:rPr>
          <w:b/>
          <w:bCs/>
          <w:sz w:val="28"/>
          <w:szCs w:val="28"/>
          <w:rtl/>
        </w:rPr>
      </w:pPr>
      <w:r w:rsidRPr="00FF50C5">
        <w:rPr>
          <w:b/>
          <w:bCs/>
          <w:sz w:val="28"/>
          <w:szCs w:val="28"/>
          <w:rtl/>
        </w:rPr>
        <w:t>לימודים אקדמיים</w:t>
      </w:r>
    </w:p>
    <w:tbl>
      <w:tblPr>
        <w:tblW w:w="5636" w:type="pct"/>
        <w:tblLook w:val="0000" w:firstRow="0" w:lastRow="0" w:firstColumn="0" w:lastColumn="0" w:noHBand="0" w:noVBand="0"/>
      </w:tblPr>
      <w:tblGrid>
        <w:gridCol w:w="6770"/>
        <w:gridCol w:w="2836"/>
      </w:tblGrid>
      <w:tr w:rsidR="00C6620F" w:rsidRPr="003E0306">
        <w:tc>
          <w:tcPr>
            <w:tcW w:w="3524" w:type="pct"/>
          </w:tcPr>
          <w:p w:rsidR="00C6620F" w:rsidRPr="003E0306" w:rsidRDefault="00C6620F" w:rsidP="001D671D">
            <w:pPr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 xml:space="preserve">אוניברסיטת בר-אילן, המחלקה לתלמוד, תואר שלישי </w:t>
            </w:r>
            <w:r w:rsidR="00A1410E" w:rsidRPr="003E0306">
              <w:rPr>
                <w:rFonts w:hint="cs"/>
                <w:sz w:val="24"/>
                <w:rtl/>
              </w:rPr>
              <w:t>(דיסרטציה: מדרש אסתר רבה ב': לקראת מהדורה ביקורתית</w:t>
            </w:r>
            <w:r w:rsidR="008C5ADA">
              <w:rPr>
                <w:rFonts w:hint="cs"/>
                <w:sz w:val="24"/>
                <w:rtl/>
              </w:rPr>
              <w:t xml:space="preserve">, בהנחיית פרופ' יוסף </w:t>
            </w:r>
            <w:proofErr w:type="spellStart"/>
            <w:r w:rsidR="008C5ADA">
              <w:rPr>
                <w:rFonts w:hint="cs"/>
                <w:sz w:val="24"/>
                <w:rtl/>
              </w:rPr>
              <w:t>תבורי</w:t>
            </w:r>
            <w:proofErr w:type="spellEnd"/>
            <w:r w:rsidR="00A1410E" w:rsidRPr="003E0306">
              <w:rPr>
                <w:rFonts w:hint="cs"/>
                <w:sz w:val="24"/>
                <w:rtl/>
              </w:rPr>
              <w:t>).</w:t>
            </w:r>
          </w:p>
        </w:tc>
        <w:tc>
          <w:tcPr>
            <w:tcW w:w="1476" w:type="pct"/>
          </w:tcPr>
          <w:p w:rsidR="00C6620F" w:rsidRPr="003E0306" w:rsidRDefault="003E0306" w:rsidP="00A1410E">
            <w:pPr>
              <w:pStyle w:val="a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2003</w:t>
            </w:r>
            <w:r>
              <w:rPr>
                <w:sz w:val="24"/>
                <w:szCs w:val="24"/>
                <w:rtl/>
              </w:rPr>
              <w:t>–</w:t>
            </w:r>
            <w:r w:rsidR="00C6620F" w:rsidRPr="003E0306">
              <w:rPr>
                <w:sz w:val="24"/>
                <w:szCs w:val="24"/>
              </w:rPr>
              <w:t>2006</w:t>
            </w:r>
          </w:p>
        </w:tc>
      </w:tr>
      <w:tr w:rsidR="00C6620F" w:rsidRPr="003E0306">
        <w:tc>
          <w:tcPr>
            <w:tcW w:w="3524" w:type="pct"/>
          </w:tcPr>
          <w:p w:rsidR="00C6620F" w:rsidRPr="003E0306" w:rsidRDefault="00C6620F" w:rsidP="001D671D">
            <w:pPr>
              <w:rPr>
                <w:sz w:val="24"/>
              </w:rPr>
            </w:pPr>
            <w:r w:rsidRPr="003E0306">
              <w:rPr>
                <w:sz w:val="24"/>
                <w:rtl/>
              </w:rPr>
              <w:t>אוניברסיטת בר-אילן, המחלקה לתלמוד, תואר שני</w:t>
            </w:r>
            <w:r w:rsidRPr="003E0306">
              <w:rPr>
                <w:sz w:val="24"/>
              </w:rPr>
              <w:t xml:space="preserve">    </w:t>
            </w:r>
          </w:p>
        </w:tc>
        <w:tc>
          <w:tcPr>
            <w:tcW w:w="1476" w:type="pct"/>
          </w:tcPr>
          <w:p w:rsidR="00C6620F" w:rsidRPr="003E0306" w:rsidRDefault="00FD01C6" w:rsidP="00A1410E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199</w:t>
            </w:r>
            <w:r w:rsidR="004F5083">
              <w:rPr>
                <w:rFonts w:hint="cs"/>
                <w:sz w:val="24"/>
                <w:szCs w:val="24"/>
                <w:rtl/>
              </w:rPr>
              <w:t>8</w:t>
            </w:r>
            <w:r>
              <w:rPr>
                <w:sz w:val="24"/>
                <w:szCs w:val="24"/>
                <w:rtl/>
              </w:rPr>
              <w:t>–</w:t>
            </w:r>
            <w:r w:rsidR="00C6620F" w:rsidRPr="003E0306">
              <w:rPr>
                <w:sz w:val="24"/>
                <w:szCs w:val="24"/>
              </w:rPr>
              <w:t>200</w:t>
            </w:r>
            <w:r w:rsidR="004F5083">
              <w:rPr>
                <w:sz w:val="24"/>
                <w:szCs w:val="24"/>
              </w:rPr>
              <w:t>0</w:t>
            </w:r>
          </w:p>
        </w:tc>
      </w:tr>
      <w:tr w:rsidR="00C6620F" w:rsidRPr="003E0306">
        <w:tc>
          <w:tcPr>
            <w:tcW w:w="3524" w:type="pct"/>
          </w:tcPr>
          <w:p w:rsidR="00C6620F" w:rsidRPr="003E0306" w:rsidRDefault="00C6620F" w:rsidP="001D671D">
            <w:pPr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אוניברסיטת בר-אילן, המחלקה לחינוך, תעודת הוראה</w:t>
            </w:r>
          </w:p>
        </w:tc>
        <w:tc>
          <w:tcPr>
            <w:tcW w:w="1476" w:type="pct"/>
          </w:tcPr>
          <w:p w:rsidR="00C6620F" w:rsidRPr="003E0306" w:rsidRDefault="00FD01C6" w:rsidP="003E0306">
            <w:pPr>
              <w:pStyle w:val="14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1</w:t>
            </w:r>
            <w:r w:rsidR="004F5083">
              <w:rPr>
                <w:rFonts w:hint="cs"/>
                <w:sz w:val="24"/>
                <w:rtl/>
              </w:rPr>
              <w:t>997</w:t>
            </w:r>
            <w:r>
              <w:rPr>
                <w:sz w:val="24"/>
                <w:rtl/>
              </w:rPr>
              <w:t>–</w:t>
            </w:r>
            <w:r w:rsidR="004F5083">
              <w:rPr>
                <w:sz w:val="24"/>
              </w:rPr>
              <w:t>1998</w:t>
            </w:r>
          </w:p>
        </w:tc>
      </w:tr>
      <w:tr w:rsidR="00C6620F" w:rsidRPr="003E0306">
        <w:tc>
          <w:tcPr>
            <w:tcW w:w="3524" w:type="pct"/>
          </w:tcPr>
          <w:p w:rsidR="00C6620F" w:rsidRPr="003E0306" w:rsidRDefault="00C6620F" w:rsidP="001D671D">
            <w:pPr>
              <w:rPr>
                <w:sz w:val="24"/>
              </w:rPr>
            </w:pPr>
            <w:r w:rsidRPr="003E0306">
              <w:rPr>
                <w:sz w:val="24"/>
                <w:rtl/>
              </w:rPr>
              <w:t>אוניברסיטת בר-אילן, המחלקה לכלכלה ולמחשבים, תואר ראשון</w:t>
            </w:r>
          </w:p>
        </w:tc>
        <w:tc>
          <w:tcPr>
            <w:tcW w:w="1476" w:type="pct"/>
          </w:tcPr>
          <w:p w:rsidR="00C6620F" w:rsidRPr="003E0306" w:rsidRDefault="00FD01C6" w:rsidP="003E0306">
            <w:pPr>
              <w:pStyle w:val="14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1994</w:t>
            </w:r>
            <w:r>
              <w:rPr>
                <w:sz w:val="24"/>
                <w:rtl/>
              </w:rPr>
              <w:t>–</w:t>
            </w:r>
            <w:r w:rsidR="00C6620F" w:rsidRPr="003E0306">
              <w:rPr>
                <w:sz w:val="24"/>
              </w:rPr>
              <w:t>199</w:t>
            </w:r>
            <w:r>
              <w:rPr>
                <w:sz w:val="24"/>
              </w:rPr>
              <w:t>7</w:t>
            </w:r>
          </w:p>
        </w:tc>
      </w:tr>
    </w:tbl>
    <w:p w:rsidR="002A46CA" w:rsidRPr="00FF50C5" w:rsidRDefault="002A46CA" w:rsidP="001D671D">
      <w:pPr>
        <w:pStyle w:val="4"/>
        <w:bidi/>
        <w:rPr>
          <w:sz w:val="28"/>
          <w:szCs w:val="28"/>
        </w:rPr>
      </w:pPr>
    </w:p>
    <w:p w:rsidR="005D443A" w:rsidRPr="00FF50C5" w:rsidRDefault="005D443A" w:rsidP="005D443A">
      <w:pPr>
        <w:pStyle w:val="4"/>
        <w:bidi/>
        <w:rPr>
          <w:sz w:val="28"/>
          <w:szCs w:val="28"/>
          <w:rtl/>
        </w:rPr>
      </w:pPr>
      <w:r w:rsidRPr="00FF50C5">
        <w:rPr>
          <w:sz w:val="28"/>
          <w:szCs w:val="28"/>
          <w:rtl/>
        </w:rPr>
        <w:t>השכלה יהודית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5D443A" w:rsidRPr="003E0306">
        <w:tc>
          <w:tcPr>
            <w:tcW w:w="6771" w:type="dxa"/>
          </w:tcPr>
          <w:p w:rsidR="005D443A" w:rsidRPr="003E0306" w:rsidRDefault="005D443A" w:rsidP="00FC3FA8">
            <w:pPr>
              <w:pStyle w:val="aa"/>
              <w:rPr>
                <w:b/>
                <w:bCs/>
                <w:sz w:val="24"/>
                <w:szCs w:val="24"/>
                <w:rtl/>
              </w:rPr>
            </w:pPr>
            <w:r w:rsidRPr="003E0306">
              <w:rPr>
                <w:sz w:val="24"/>
                <w:szCs w:val="24"/>
                <w:rtl/>
              </w:rPr>
              <w:t>המכון הגבוה לתורה שבאוניברסיטת בר-אילן (</w:t>
            </w:r>
            <w:r w:rsidRPr="00001397">
              <w:rPr>
                <w:b/>
                <w:bCs/>
                <w:sz w:val="24"/>
                <w:szCs w:val="24"/>
                <w:rtl/>
              </w:rPr>
              <w:t>הסמכה לרבנות</w:t>
            </w:r>
            <w:r w:rsidRPr="00001397">
              <w:rPr>
                <w:rFonts w:hint="cs"/>
                <w:b/>
                <w:bCs/>
                <w:sz w:val="24"/>
                <w:szCs w:val="24"/>
                <w:rtl/>
              </w:rPr>
              <w:t>, היכל שלמה</w:t>
            </w:r>
            <w:r w:rsidRPr="00001397">
              <w:rPr>
                <w:b/>
                <w:bCs/>
                <w:sz w:val="24"/>
                <w:szCs w:val="24"/>
                <w:rtl/>
              </w:rPr>
              <w:t xml:space="preserve"> – 1998</w:t>
            </w:r>
            <w:r w:rsidRPr="003E0306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</w:tcPr>
          <w:p w:rsidR="005D443A" w:rsidRPr="003E0306" w:rsidRDefault="005D443A" w:rsidP="00FC3FA8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</w:rPr>
              <w:t>1995</w:t>
            </w:r>
            <w:r w:rsidRPr="003E0306">
              <w:rPr>
                <w:sz w:val="24"/>
                <w:rtl/>
              </w:rPr>
              <w:t>–</w:t>
            </w:r>
            <w:r w:rsidRPr="003E0306">
              <w:rPr>
                <w:rFonts w:hint="cs"/>
                <w:sz w:val="24"/>
                <w:rtl/>
              </w:rPr>
              <w:t>2005</w:t>
            </w:r>
          </w:p>
        </w:tc>
      </w:tr>
      <w:tr w:rsidR="005D443A" w:rsidRPr="003E0306">
        <w:tc>
          <w:tcPr>
            <w:tcW w:w="6771" w:type="dxa"/>
          </w:tcPr>
          <w:p w:rsidR="005D443A" w:rsidRPr="003E0306" w:rsidRDefault="005D443A" w:rsidP="00FC3FA8">
            <w:pPr>
              <w:pStyle w:val="14"/>
              <w:rPr>
                <w:sz w:val="24"/>
                <w:rtl/>
              </w:rPr>
            </w:pPr>
            <w:r w:rsidRPr="003E0306">
              <w:rPr>
                <w:sz w:val="24"/>
                <w:rtl/>
              </w:rPr>
              <w:t>ישיבת ההסדר הר-עציון</w:t>
            </w:r>
            <w:r w:rsidRPr="003E0306">
              <w:rPr>
                <w:rFonts w:hint="cs"/>
                <w:sz w:val="24"/>
                <w:rtl/>
              </w:rPr>
              <w:t xml:space="preserve"> שבאלון שבות</w:t>
            </w:r>
          </w:p>
        </w:tc>
        <w:tc>
          <w:tcPr>
            <w:tcW w:w="2835" w:type="dxa"/>
          </w:tcPr>
          <w:p w:rsidR="005D443A" w:rsidRPr="003E0306" w:rsidRDefault="005D443A" w:rsidP="00FC3FA8">
            <w:pPr>
              <w:pStyle w:val="14"/>
              <w:rPr>
                <w:sz w:val="24"/>
              </w:rPr>
            </w:pPr>
            <w:r w:rsidRPr="003E0306">
              <w:rPr>
                <w:rFonts w:hint="cs"/>
                <w:sz w:val="24"/>
                <w:rtl/>
              </w:rPr>
              <w:t>1988</w:t>
            </w:r>
            <w:r w:rsidRPr="003E0306">
              <w:rPr>
                <w:sz w:val="24"/>
                <w:rtl/>
              </w:rPr>
              <w:t>–</w:t>
            </w:r>
            <w:r w:rsidRPr="003E0306">
              <w:rPr>
                <w:sz w:val="24"/>
              </w:rPr>
              <w:t>1993</w:t>
            </w:r>
          </w:p>
        </w:tc>
      </w:tr>
    </w:tbl>
    <w:p w:rsidR="005D443A" w:rsidRDefault="005D443A" w:rsidP="001148C2">
      <w:pPr>
        <w:pStyle w:val="4"/>
        <w:bidi/>
        <w:rPr>
          <w:sz w:val="28"/>
          <w:szCs w:val="28"/>
          <w:rtl/>
        </w:rPr>
      </w:pPr>
    </w:p>
    <w:p w:rsidR="005D443A" w:rsidRPr="00FF50C5" w:rsidRDefault="005D443A" w:rsidP="005D443A">
      <w:pPr>
        <w:jc w:val="left"/>
        <w:rPr>
          <w:b/>
          <w:bCs/>
          <w:sz w:val="28"/>
          <w:szCs w:val="28"/>
        </w:rPr>
      </w:pPr>
      <w:r w:rsidRPr="00FF50C5">
        <w:rPr>
          <w:b/>
          <w:bCs/>
          <w:sz w:val="28"/>
          <w:szCs w:val="28"/>
          <w:rtl/>
        </w:rPr>
        <w:t>פרטים ביוגראפיים מיוחדים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5D443A" w:rsidRPr="00FF50C5">
        <w:tc>
          <w:tcPr>
            <w:tcW w:w="6771" w:type="dxa"/>
          </w:tcPr>
          <w:p w:rsidR="005D443A" w:rsidRPr="00FF50C5" w:rsidRDefault="005D443A" w:rsidP="00FC3FA8">
            <w:pPr>
              <w:pStyle w:val="14"/>
              <w:rPr>
                <w:rtl/>
              </w:rPr>
            </w:pPr>
            <w:r w:rsidRPr="00FF50C5">
              <w:rPr>
                <w:rtl/>
              </w:rPr>
              <w:t>בני-עקיבא מדריך בבני-ברק 1985-86</w:t>
            </w:r>
          </w:p>
        </w:tc>
        <w:tc>
          <w:tcPr>
            <w:tcW w:w="2835" w:type="dxa"/>
          </w:tcPr>
          <w:p w:rsidR="005D443A" w:rsidRPr="00FF50C5" w:rsidRDefault="005D443A" w:rsidP="00FC3FA8">
            <w:pPr>
              <w:pStyle w:val="14"/>
              <w:rPr>
                <w:rtl/>
              </w:rPr>
            </w:pPr>
            <w:r w:rsidRPr="00FF50C5">
              <w:rPr>
                <w:rtl/>
              </w:rPr>
              <w:t>תנועת נוער</w:t>
            </w:r>
          </w:p>
        </w:tc>
      </w:tr>
      <w:tr w:rsidR="005D443A" w:rsidRPr="00FF50C5">
        <w:tc>
          <w:tcPr>
            <w:tcW w:w="6771" w:type="dxa"/>
          </w:tcPr>
          <w:p w:rsidR="005D443A" w:rsidRPr="00FF50C5" w:rsidRDefault="005D443A" w:rsidP="00FC3FA8">
            <w:pPr>
              <w:pStyle w:val="14"/>
              <w:rPr>
                <w:rtl/>
              </w:rPr>
            </w:pPr>
            <w:r>
              <w:rPr>
                <w:rFonts w:hint="cs"/>
                <w:rtl/>
              </w:rPr>
              <w:t xml:space="preserve">שירות קרבי, </w:t>
            </w:r>
            <w:r w:rsidRPr="00FF50C5">
              <w:rPr>
                <w:rtl/>
              </w:rPr>
              <w:t xml:space="preserve">במסגרת ישיבת הסדר 1988-92 </w:t>
            </w:r>
          </w:p>
        </w:tc>
        <w:tc>
          <w:tcPr>
            <w:tcW w:w="2835" w:type="dxa"/>
          </w:tcPr>
          <w:p w:rsidR="005D443A" w:rsidRPr="00FF50C5" w:rsidRDefault="005D443A" w:rsidP="00FC3FA8">
            <w:pPr>
              <w:pStyle w:val="14"/>
              <w:rPr>
                <w:rtl/>
              </w:rPr>
            </w:pPr>
            <w:r w:rsidRPr="00FF50C5">
              <w:rPr>
                <w:rtl/>
              </w:rPr>
              <w:t>שירות צבאי</w:t>
            </w:r>
          </w:p>
        </w:tc>
      </w:tr>
    </w:tbl>
    <w:p w:rsidR="005D443A" w:rsidRDefault="005D443A" w:rsidP="005D443A">
      <w:pPr>
        <w:pStyle w:val="4"/>
        <w:bidi/>
        <w:rPr>
          <w:sz w:val="28"/>
          <w:szCs w:val="28"/>
          <w:rtl/>
        </w:rPr>
      </w:pPr>
    </w:p>
    <w:p w:rsidR="00126EDE" w:rsidRPr="00FF50C5" w:rsidRDefault="001148C2" w:rsidP="005D443A">
      <w:pPr>
        <w:pStyle w:val="4"/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הוראה </w:t>
      </w:r>
      <w:r w:rsidR="00C6620F" w:rsidRPr="00FF50C5">
        <w:rPr>
          <w:sz w:val="28"/>
          <w:szCs w:val="28"/>
          <w:rtl/>
        </w:rPr>
        <w:t>אקדמית</w:t>
      </w:r>
      <w:r w:rsidR="00A1410E">
        <w:rPr>
          <w:rFonts w:hint="cs"/>
          <w:sz w:val="28"/>
          <w:szCs w:val="28"/>
          <w:rtl/>
        </w:rPr>
        <w:t>, וניסיון מקצועי בהוראה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001397" w:rsidRPr="00FD01C6">
        <w:tc>
          <w:tcPr>
            <w:tcW w:w="6771" w:type="dxa"/>
          </w:tcPr>
          <w:p w:rsidR="00001397" w:rsidRPr="00FD01C6" w:rsidRDefault="00001397" w:rsidP="003E0306">
            <w:pPr>
              <w:pStyle w:val="14"/>
              <w:rPr>
                <w:sz w:val="24"/>
                <w:rtl/>
              </w:rPr>
            </w:pPr>
            <w:r w:rsidRPr="00FD01C6">
              <w:rPr>
                <w:sz w:val="24"/>
                <w:rtl/>
              </w:rPr>
              <w:t>אוניברסיטת בר-אילן, הוראת "אגדה</w:t>
            </w:r>
            <w:r>
              <w:rPr>
                <w:rFonts w:hint="cs"/>
                <w:sz w:val="24"/>
                <w:rtl/>
              </w:rPr>
              <w:t xml:space="preserve"> ומדרש</w:t>
            </w:r>
            <w:r w:rsidRPr="00FD01C6">
              <w:rPr>
                <w:sz w:val="24"/>
                <w:rtl/>
              </w:rPr>
              <w:t>"</w:t>
            </w:r>
            <w:r>
              <w:rPr>
                <w:rFonts w:hint="cs"/>
                <w:sz w:val="24"/>
                <w:rtl/>
              </w:rPr>
              <w:t xml:space="preserve"> במחלקה לתלמוד</w:t>
            </w:r>
            <w:r w:rsidR="008B14D2">
              <w:rPr>
                <w:rFonts w:hint="cs"/>
                <w:sz w:val="24"/>
                <w:rtl/>
              </w:rPr>
              <w:t xml:space="preserve">; מכון לנדר: מרכז אקדמי ירושלים. </w:t>
            </w:r>
          </w:p>
        </w:tc>
        <w:tc>
          <w:tcPr>
            <w:tcW w:w="2835" w:type="dxa"/>
          </w:tcPr>
          <w:p w:rsidR="00001397" w:rsidRPr="00FD01C6" w:rsidRDefault="00001397" w:rsidP="003E0306">
            <w:pPr>
              <w:pStyle w:val="14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2007-</w:t>
            </w:r>
          </w:p>
        </w:tc>
      </w:tr>
      <w:tr w:rsidR="00126EDE" w:rsidRPr="00FD01C6">
        <w:tc>
          <w:tcPr>
            <w:tcW w:w="6771" w:type="dxa"/>
          </w:tcPr>
          <w:p w:rsidR="00126EDE" w:rsidRPr="00FD01C6" w:rsidRDefault="00C6620F" w:rsidP="003E0306">
            <w:pPr>
              <w:pStyle w:val="14"/>
              <w:rPr>
                <w:sz w:val="24"/>
              </w:rPr>
            </w:pPr>
            <w:r w:rsidRPr="00FD01C6">
              <w:rPr>
                <w:sz w:val="24"/>
                <w:rtl/>
              </w:rPr>
              <w:t>אוניברסיטת בר-אילן, הוראת "אגדה"</w:t>
            </w:r>
            <w:r w:rsidR="00001397">
              <w:rPr>
                <w:rFonts w:hint="cs"/>
                <w:sz w:val="24"/>
                <w:rtl/>
              </w:rPr>
              <w:t>,</w:t>
            </w:r>
            <w:r w:rsidR="00E753EE" w:rsidRPr="00FD01C6">
              <w:rPr>
                <w:rFonts w:hint="cs"/>
                <w:sz w:val="24"/>
                <w:rtl/>
              </w:rPr>
              <w:t xml:space="preserve"> "תפילה" ו"מושגי יסוד בתושבע"פ"</w:t>
            </w:r>
            <w:r w:rsidR="003E0306" w:rsidRPr="00FD01C6">
              <w:rPr>
                <w:rFonts w:hint="cs"/>
                <w:sz w:val="24"/>
                <w:rtl/>
              </w:rPr>
              <w:t>, במסגרת המרכז ללימודי יסוד</w:t>
            </w:r>
            <w:r w:rsidR="00E753EE" w:rsidRPr="00FD01C6">
              <w:rPr>
                <w:rFonts w:hint="cs"/>
                <w:sz w:val="24"/>
                <w:rtl/>
              </w:rPr>
              <w:t>.</w:t>
            </w:r>
            <w:r w:rsidRPr="00FD01C6">
              <w:rPr>
                <w:sz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126EDE" w:rsidRPr="00FD01C6" w:rsidRDefault="00C6620F" w:rsidP="003E0306">
            <w:pPr>
              <w:pStyle w:val="14"/>
              <w:rPr>
                <w:sz w:val="24"/>
                <w:rtl/>
              </w:rPr>
            </w:pPr>
            <w:r w:rsidRPr="00FD01C6">
              <w:rPr>
                <w:sz w:val="24"/>
              </w:rPr>
              <w:t xml:space="preserve">2004 </w:t>
            </w:r>
            <w:r w:rsidR="001148C2" w:rsidRPr="00FD01C6">
              <w:rPr>
                <w:rFonts w:hint="cs"/>
                <w:sz w:val="24"/>
                <w:rtl/>
              </w:rPr>
              <w:t>-</w:t>
            </w:r>
          </w:p>
        </w:tc>
      </w:tr>
      <w:tr w:rsidR="00A1410E" w:rsidRPr="00FD01C6">
        <w:tc>
          <w:tcPr>
            <w:tcW w:w="6771" w:type="dxa"/>
          </w:tcPr>
          <w:p w:rsidR="00A1410E" w:rsidRPr="00FD01C6" w:rsidRDefault="00A1410E" w:rsidP="003E0306">
            <w:pPr>
              <w:pStyle w:val="14"/>
              <w:rPr>
                <w:sz w:val="24"/>
                <w:rtl/>
              </w:rPr>
            </w:pPr>
            <w:r w:rsidRPr="00FD01C6">
              <w:rPr>
                <w:rFonts w:hint="cs"/>
                <w:sz w:val="24"/>
                <w:rtl/>
              </w:rPr>
              <w:t>מחנך, ומורה ל</w:t>
            </w:r>
            <w:r w:rsidR="00807317">
              <w:rPr>
                <w:rFonts w:hint="cs"/>
                <w:sz w:val="24"/>
                <w:rtl/>
              </w:rPr>
              <w:t>תלמוד</w:t>
            </w:r>
            <w:r w:rsidRPr="00FD01C6">
              <w:rPr>
                <w:rFonts w:hint="cs"/>
                <w:sz w:val="24"/>
                <w:rtl/>
              </w:rPr>
              <w:t xml:space="preserve"> </w:t>
            </w:r>
            <w:r w:rsidR="00F174B9">
              <w:rPr>
                <w:rFonts w:hint="cs"/>
                <w:sz w:val="24"/>
                <w:rtl/>
              </w:rPr>
              <w:t xml:space="preserve">לבגרות </w:t>
            </w:r>
            <w:r w:rsidRPr="00FD01C6">
              <w:rPr>
                <w:rFonts w:hint="cs"/>
                <w:sz w:val="24"/>
                <w:rtl/>
              </w:rPr>
              <w:t xml:space="preserve">בתיכון </w:t>
            </w:r>
            <w:proofErr w:type="spellStart"/>
            <w:r w:rsidRPr="00FD01C6">
              <w:rPr>
                <w:rFonts w:hint="cs"/>
                <w:sz w:val="24"/>
                <w:rtl/>
              </w:rPr>
              <w:t>אמי"ת</w:t>
            </w:r>
            <w:proofErr w:type="spellEnd"/>
            <w:r w:rsidRPr="00FD01C6">
              <w:rPr>
                <w:rFonts w:hint="cs"/>
                <w:sz w:val="24"/>
                <w:rtl/>
              </w:rPr>
              <w:t xml:space="preserve"> גוש דן (בחלק מהשנים: מרכז מגמת תושב"ע)</w:t>
            </w:r>
          </w:p>
        </w:tc>
        <w:tc>
          <w:tcPr>
            <w:tcW w:w="2835" w:type="dxa"/>
          </w:tcPr>
          <w:p w:rsidR="00A1410E" w:rsidRPr="00FD01C6" w:rsidRDefault="00A1410E" w:rsidP="001D671D">
            <w:pPr>
              <w:rPr>
                <w:sz w:val="24"/>
                <w:rtl/>
              </w:rPr>
            </w:pPr>
            <w:r w:rsidRPr="00FD01C6">
              <w:rPr>
                <w:rFonts w:hint="cs"/>
                <w:sz w:val="24"/>
                <w:rtl/>
              </w:rPr>
              <w:t>1996</w:t>
            </w:r>
            <w:r w:rsidR="001148C2" w:rsidRPr="00FD01C6">
              <w:rPr>
                <w:rFonts w:hint="cs"/>
                <w:sz w:val="24"/>
                <w:rtl/>
              </w:rPr>
              <w:t>-</w:t>
            </w:r>
            <w:r w:rsidR="00807317">
              <w:rPr>
                <w:rFonts w:hint="cs"/>
                <w:sz w:val="24"/>
                <w:rtl/>
              </w:rPr>
              <w:t>2006</w:t>
            </w:r>
          </w:p>
        </w:tc>
      </w:tr>
    </w:tbl>
    <w:p w:rsidR="00126EDE" w:rsidRDefault="00126EDE" w:rsidP="001D671D">
      <w:pPr>
        <w:rPr>
          <w:sz w:val="22"/>
          <w:szCs w:val="22"/>
          <w:rtl/>
        </w:rPr>
      </w:pPr>
    </w:p>
    <w:p w:rsidR="001148C2" w:rsidRDefault="001148C2" w:rsidP="001148C2">
      <w:pPr>
        <w:pStyle w:val="4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פעילות </w:t>
      </w:r>
      <w:r w:rsidRPr="00FF50C5">
        <w:rPr>
          <w:sz w:val="28"/>
          <w:szCs w:val="28"/>
          <w:rtl/>
        </w:rPr>
        <w:t>אקדמית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71"/>
        <w:gridCol w:w="2835"/>
      </w:tblGrid>
      <w:tr w:rsidR="00502108" w:rsidRPr="00FD01C6">
        <w:tc>
          <w:tcPr>
            <w:tcW w:w="6771" w:type="dxa"/>
          </w:tcPr>
          <w:p w:rsidR="00502108" w:rsidRDefault="00502108" w:rsidP="00CE5DBF">
            <w:pPr>
              <w:pStyle w:val="14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ארגון כנס בינלאומי מטעם יד בן-צבי בנושא: מדרשי האגדה בארץ ישראל</w:t>
            </w:r>
          </w:p>
        </w:tc>
        <w:tc>
          <w:tcPr>
            <w:tcW w:w="2835" w:type="dxa"/>
          </w:tcPr>
          <w:p w:rsidR="00502108" w:rsidRDefault="00502108" w:rsidP="00CE5DBF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2010</w:t>
            </w:r>
          </w:p>
        </w:tc>
      </w:tr>
      <w:tr w:rsidR="00CE5DBF" w:rsidRPr="00FD01C6">
        <w:tc>
          <w:tcPr>
            <w:tcW w:w="6771" w:type="dxa"/>
          </w:tcPr>
          <w:p w:rsidR="00CE5DBF" w:rsidRPr="00FD01C6" w:rsidRDefault="00CE5DBF" w:rsidP="00CE5DBF">
            <w:pPr>
              <w:pStyle w:val="14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ארגון כנס בינלאומי משותף לבר-אילן, מכון לנדר וטורו קולג' על פרשנות אגדה</w:t>
            </w:r>
          </w:p>
        </w:tc>
        <w:tc>
          <w:tcPr>
            <w:tcW w:w="2835" w:type="dxa"/>
          </w:tcPr>
          <w:p w:rsidR="00CE5DBF" w:rsidRPr="00FD01C6" w:rsidRDefault="00CE5DBF" w:rsidP="00CE5DBF">
            <w:pPr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2009</w:t>
            </w:r>
          </w:p>
        </w:tc>
      </w:tr>
      <w:tr w:rsidR="00CE5DBF" w:rsidRPr="00FD01C6">
        <w:tc>
          <w:tcPr>
            <w:tcW w:w="6771" w:type="dxa"/>
          </w:tcPr>
          <w:p w:rsidR="00CE5DBF" w:rsidRDefault="00CE5DBF" w:rsidP="00CE5DBF">
            <w:pPr>
              <w:pStyle w:val="14"/>
              <w:rPr>
                <w:sz w:val="24"/>
                <w:rtl/>
              </w:rPr>
            </w:pPr>
            <w:r w:rsidRPr="00FD01C6">
              <w:rPr>
                <w:sz w:val="24"/>
                <w:rtl/>
              </w:rPr>
              <w:t>ריכוז פרויקט מחקר ב</w:t>
            </w:r>
            <w:r w:rsidRPr="00FD01C6">
              <w:rPr>
                <w:rFonts w:hint="cs"/>
                <w:sz w:val="24"/>
                <w:rtl/>
              </w:rPr>
              <w:t>ההדרת מדרש אסתר-רבה.</w:t>
            </w:r>
          </w:p>
          <w:p w:rsidR="00CE5DBF" w:rsidRPr="00FD01C6" w:rsidRDefault="00CE5DBF" w:rsidP="00CE5DBF">
            <w:pPr>
              <w:pStyle w:val="14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אחראי מבחני הבקיאות במחלקה לתלמוד ולתושבע"פ</w:t>
            </w:r>
          </w:p>
        </w:tc>
        <w:tc>
          <w:tcPr>
            <w:tcW w:w="2835" w:type="dxa"/>
          </w:tcPr>
          <w:p w:rsidR="00CE5DBF" w:rsidRDefault="00CE5DBF" w:rsidP="00CE5DBF">
            <w:pPr>
              <w:rPr>
                <w:sz w:val="24"/>
              </w:rPr>
            </w:pPr>
            <w:r w:rsidRPr="00FD01C6">
              <w:rPr>
                <w:sz w:val="24"/>
              </w:rPr>
              <w:t>2004</w:t>
            </w:r>
            <w:r>
              <w:rPr>
                <w:sz w:val="24"/>
              </w:rPr>
              <w:t>-2009</w:t>
            </w:r>
          </w:p>
          <w:p w:rsidR="00CE5DBF" w:rsidRPr="00FD01C6" w:rsidRDefault="00CE5DBF" w:rsidP="00CE5DBF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2002-2006                      </w:t>
            </w:r>
          </w:p>
        </w:tc>
      </w:tr>
      <w:tr w:rsidR="002B4709" w:rsidRPr="00FF50C5">
        <w:tc>
          <w:tcPr>
            <w:tcW w:w="6771" w:type="dxa"/>
          </w:tcPr>
          <w:p w:rsidR="002B4709" w:rsidRPr="00FD01C6" w:rsidRDefault="002B4709" w:rsidP="002B4709">
            <w:pPr>
              <w:pStyle w:val="14"/>
              <w:spacing w:line="240" w:lineRule="auto"/>
              <w:rPr>
                <w:sz w:val="24"/>
                <w:rtl/>
              </w:rPr>
            </w:pPr>
          </w:p>
        </w:tc>
        <w:tc>
          <w:tcPr>
            <w:tcW w:w="2835" w:type="dxa"/>
          </w:tcPr>
          <w:p w:rsidR="002B4709" w:rsidRPr="00FD01C6" w:rsidRDefault="002B4709" w:rsidP="000579ED">
            <w:pPr>
              <w:rPr>
                <w:sz w:val="24"/>
              </w:rPr>
            </w:pPr>
          </w:p>
        </w:tc>
      </w:tr>
    </w:tbl>
    <w:p w:rsidR="00290DB6" w:rsidRDefault="00290DB6" w:rsidP="00290DB6">
      <w:pPr>
        <w:bidi w:val="0"/>
        <w:rPr>
          <w:i/>
          <w:iCs/>
          <w:color w:val="000000"/>
          <w:sz w:val="24"/>
        </w:rPr>
      </w:pPr>
    </w:p>
    <w:p w:rsidR="002F165C" w:rsidRPr="00A1410E" w:rsidRDefault="00A1410E" w:rsidP="00113021">
      <w:pPr>
        <w:pStyle w:val="2"/>
        <w:bidi/>
        <w:rPr>
          <w:rFonts w:hint="cs"/>
          <w:b/>
          <w:bCs/>
          <w:snapToGrid w:val="0"/>
          <w:rtl/>
        </w:rPr>
      </w:pPr>
      <w:r w:rsidRPr="00FD01C6">
        <w:rPr>
          <w:rFonts w:hint="cs"/>
          <w:b/>
          <w:bCs/>
          <w:snapToGrid w:val="0"/>
          <w:u w:val="none"/>
          <w:rtl/>
        </w:rPr>
        <w:t>כנסים והרצאות</w:t>
      </w:r>
    </w:p>
    <w:p w:rsidR="00FD01C6" w:rsidRPr="00FD01C6" w:rsidRDefault="00A1410E" w:rsidP="00F67BC5">
      <w:pPr>
        <w:numPr>
          <w:ilvl w:val="0"/>
          <w:numId w:val="13"/>
        </w:numPr>
        <w:rPr>
          <w:sz w:val="24"/>
          <w:rtl/>
        </w:rPr>
      </w:pPr>
      <w:r w:rsidRPr="00FD01C6">
        <w:rPr>
          <w:sz w:val="24"/>
          <w:rtl/>
        </w:rPr>
        <w:t>הק</w:t>
      </w:r>
      <w:r w:rsidR="00F67BC5">
        <w:rPr>
          <w:rFonts w:hint="cs"/>
          <w:sz w:val="24"/>
          <w:rtl/>
        </w:rPr>
        <w:t>ונגרס ה</w:t>
      </w:r>
      <w:r w:rsidRPr="00FD01C6">
        <w:rPr>
          <w:sz w:val="24"/>
          <w:rtl/>
        </w:rPr>
        <w:t>ע</w:t>
      </w:r>
      <w:r w:rsidR="00F67BC5">
        <w:rPr>
          <w:rFonts w:hint="cs"/>
          <w:sz w:val="24"/>
          <w:rtl/>
        </w:rPr>
        <w:t>ול</w:t>
      </w:r>
      <w:r w:rsidRPr="00FD01C6">
        <w:rPr>
          <w:sz w:val="24"/>
          <w:rtl/>
        </w:rPr>
        <w:t xml:space="preserve">מי </w:t>
      </w:r>
      <w:r w:rsidR="00F67BC5">
        <w:rPr>
          <w:rFonts w:hint="cs"/>
          <w:sz w:val="24"/>
          <w:rtl/>
        </w:rPr>
        <w:t xml:space="preserve">למדעי היהדות </w:t>
      </w:r>
      <w:r w:rsidRPr="00FD01C6">
        <w:rPr>
          <w:sz w:val="24"/>
          <w:rtl/>
        </w:rPr>
        <w:t>ה</w:t>
      </w:r>
      <w:r w:rsidR="00F67BC5">
        <w:rPr>
          <w:rFonts w:hint="cs"/>
          <w:sz w:val="24"/>
          <w:rtl/>
        </w:rPr>
        <w:t>ארבע עשר</w:t>
      </w:r>
      <w:r w:rsidRPr="00FD01C6">
        <w:rPr>
          <w:sz w:val="24"/>
          <w:rtl/>
        </w:rPr>
        <w:t xml:space="preserve"> </w:t>
      </w:r>
      <w:r w:rsidRPr="00FD01C6">
        <w:rPr>
          <w:rFonts w:hint="cs"/>
          <w:sz w:val="24"/>
          <w:rtl/>
        </w:rPr>
        <w:t>(</w:t>
      </w:r>
      <w:r w:rsidR="00742812" w:rsidRPr="00FD01C6">
        <w:rPr>
          <w:rFonts w:hint="cs"/>
          <w:sz w:val="24"/>
          <w:rtl/>
        </w:rPr>
        <w:t>יולי, 2005</w:t>
      </w:r>
      <w:r w:rsidRPr="00FD01C6">
        <w:rPr>
          <w:rFonts w:hint="cs"/>
          <w:sz w:val="24"/>
          <w:rtl/>
        </w:rPr>
        <w:t xml:space="preserve">) </w:t>
      </w:r>
      <w:r w:rsidR="00E01F35">
        <w:rPr>
          <w:sz w:val="24"/>
          <w:rtl/>
        </w:rPr>
        <w:t xml:space="preserve">– </w:t>
      </w:r>
      <w:r w:rsidR="00C6620F" w:rsidRPr="00FD01C6">
        <w:rPr>
          <w:sz w:val="24"/>
          <w:rtl/>
        </w:rPr>
        <w:t xml:space="preserve">"הגדה </w:t>
      </w:r>
      <w:proofErr w:type="spellStart"/>
      <w:r w:rsidR="00C6620F" w:rsidRPr="00FD01C6">
        <w:rPr>
          <w:sz w:val="24"/>
          <w:rtl/>
        </w:rPr>
        <w:t>דמגילת</w:t>
      </w:r>
      <w:proofErr w:type="spellEnd"/>
      <w:r w:rsidR="00C6620F" w:rsidRPr="00FD01C6">
        <w:rPr>
          <w:sz w:val="24"/>
          <w:rtl/>
        </w:rPr>
        <w:t xml:space="preserve"> אסתר: לדרכו של מלקט"</w:t>
      </w:r>
      <w:r w:rsidRPr="00FD01C6">
        <w:rPr>
          <w:rFonts w:hint="cs"/>
          <w:sz w:val="24"/>
          <w:rtl/>
        </w:rPr>
        <w:t>.</w:t>
      </w:r>
    </w:p>
    <w:p w:rsidR="00742812" w:rsidRPr="00FD01C6" w:rsidRDefault="00A1410E" w:rsidP="00E01F35">
      <w:pPr>
        <w:numPr>
          <w:ilvl w:val="0"/>
          <w:numId w:val="13"/>
        </w:numPr>
        <w:rPr>
          <w:b/>
          <w:bCs/>
          <w:i/>
          <w:iCs/>
          <w:sz w:val="24"/>
          <w:lang w:val="en-GB"/>
        </w:rPr>
      </w:pPr>
      <w:r w:rsidRPr="00FD01C6">
        <w:rPr>
          <w:rFonts w:hint="cs"/>
          <w:sz w:val="24"/>
          <w:rtl/>
        </w:rPr>
        <w:t>הכנס הבינלאומי של המחלקה לתלמוד באוניברסיטת בר-אילן (</w:t>
      </w:r>
      <w:r w:rsidR="00742812" w:rsidRPr="00FD01C6">
        <w:rPr>
          <w:rFonts w:hint="cs"/>
          <w:sz w:val="24"/>
          <w:rtl/>
        </w:rPr>
        <w:t>מאי, 2006</w:t>
      </w:r>
      <w:r w:rsidRPr="00FD01C6">
        <w:rPr>
          <w:rFonts w:hint="cs"/>
          <w:sz w:val="24"/>
          <w:rtl/>
        </w:rPr>
        <w:t>)</w:t>
      </w:r>
      <w:r w:rsidR="00742812" w:rsidRPr="00FD01C6">
        <w:rPr>
          <w:rFonts w:hint="cs"/>
          <w:sz w:val="24"/>
          <w:rtl/>
        </w:rPr>
        <w:t xml:space="preserve"> </w:t>
      </w:r>
      <w:r w:rsidR="00742812" w:rsidRPr="00FD01C6">
        <w:rPr>
          <w:sz w:val="24"/>
          <w:rtl/>
        </w:rPr>
        <w:t xml:space="preserve">– </w:t>
      </w:r>
      <w:r w:rsidR="00742812" w:rsidRPr="00FD01C6">
        <w:rPr>
          <w:rFonts w:hint="cs"/>
          <w:sz w:val="24"/>
          <w:rtl/>
        </w:rPr>
        <w:t>"המדרש המאוחר הניאו-קלאסי: עריכה והתהוות".</w:t>
      </w:r>
    </w:p>
    <w:p w:rsidR="00A1410E" w:rsidRPr="00FD01C6" w:rsidRDefault="00E01F35" w:rsidP="00E01F35">
      <w:pPr>
        <w:numPr>
          <w:ilvl w:val="0"/>
          <w:numId w:val="13"/>
        </w:numPr>
        <w:rPr>
          <w:sz w:val="24"/>
        </w:rPr>
      </w:pPr>
      <w:r>
        <w:rPr>
          <w:rFonts w:hint="cs"/>
          <w:sz w:val="24"/>
          <w:rtl/>
          <w:lang w:val="en-GB"/>
        </w:rPr>
        <w:t>הקונגרס השמיני של האיגוד האירופי למדעי היהדות</w:t>
      </w:r>
      <w:r w:rsidR="0049165A">
        <w:rPr>
          <w:rFonts w:hint="cs"/>
          <w:sz w:val="24"/>
          <w:rtl/>
          <w:lang w:val="en-GB"/>
        </w:rPr>
        <w:t xml:space="preserve">, </w:t>
      </w:r>
      <w:r w:rsidR="0049165A">
        <w:rPr>
          <w:sz w:val="24"/>
        </w:rPr>
        <w:t>EAJS</w:t>
      </w:r>
      <w:r w:rsidR="00742812" w:rsidRPr="00FD01C6">
        <w:rPr>
          <w:rFonts w:hint="cs"/>
          <w:sz w:val="24"/>
          <w:rtl/>
        </w:rPr>
        <w:t xml:space="preserve"> (</w:t>
      </w:r>
      <w:r>
        <w:rPr>
          <w:rFonts w:hint="cs"/>
          <w:sz w:val="24"/>
          <w:rtl/>
        </w:rPr>
        <w:t>יולי, 2006, מוסקבה</w:t>
      </w:r>
      <w:r w:rsidR="00742812" w:rsidRPr="00FD01C6">
        <w:rPr>
          <w:rFonts w:hint="cs"/>
          <w:sz w:val="24"/>
          <w:rtl/>
        </w:rPr>
        <w:t xml:space="preserve">) </w:t>
      </w:r>
      <w:r w:rsidR="00742812" w:rsidRPr="00FD01C6">
        <w:rPr>
          <w:sz w:val="24"/>
          <w:rtl/>
        </w:rPr>
        <w:t>–</w:t>
      </w:r>
      <w:r w:rsidR="00742812" w:rsidRPr="00FD01C6">
        <w:rPr>
          <w:sz w:val="24"/>
        </w:rPr>
        <w:t>"Old Wine in New Flasks: The Story of Late Neo-Classical Midrash"</w:t>
      </w:r>
    </w:p>
    <w:p w:rsidR="00401DBE" w:rsidRPr="00401DBE" w:rsidRDefault="00E01F35" w:rsidP="00401DBE">
      <w:pPr>
        <w:numPr>
          <w:ilvl w:val="0"/>
          <w:numId w:val="13"/>
        </w:numPr>
        <w:rPr>
          <w:sz w:val="24"/>
          <w:lang w:val="en-GB"/>
        </w:rPr>
      </w:pPr>
      <w:r>
        <w:rPr>
          <w:rFonts w:hint="cs"/>
          <w:rtl/>
        </w:rPr>
        <w:t>הכנס השנתי של האיגוד האירופי למדעי המקרא</w:t>
      </w:r>
      <w:r w:rsidR="0049165A">
        <w:rPr>
          <w:rFonts w:hint="cs"/>
          <w:rtl/>
        </w:rPr>
        <w:t xml:space="preserve">, </w:t>
      </w:r>
      <w:r w:rsidR="00742812" w:rsidRPr="00C30ADE">
        <w:rPr>
          <w:sz w:val="24"/>
        </w:rPr>
        <w:t>EABS</w:t>
      </w:r>
      <w:r w:rsidR="00742812" w:rsidRPr="00C30ADE">
        <w:rPr>
          <w:rFonts w:hint="cs"/>
          <w:sz w:val="24"/>
          <w:rtl/>
        </w:rPr>
        <w:t xml:space="preserve"> (</w:t>
      </w:r>
      <w:r w:rsidR="0049165A" w:rsidRPr="00C30ADE">
        <w:rPr>
          <w:rFonts w:hint="cs"/>
          <w:sz w:val="24"/>
          <w:rtl/>
        </w:rPr>
        <w:t>אוגוסט, 2006, בודפשט</w:t>
      </w:r>
      <w:r w:rsidR="00742812" w:rsidRPr="00C30ADE">
        <w:rPr>
          <w:rFonts w:hint="cs"/>
          <w:sz w:val="24"/>
          <w:rtl/>
        </w:rPr>
        <w:t xml:space="preserve">) </w:t>
      </w:r>
      <w:r w:rsidR="00742812" w:rsidRPr="00C30ADE">
        <w:rPr>
          <w:sz w:val="24"/>
          <w:rtl/>
        </w:rPr>
        <w:t xml:space="preserve">– </w:t>
      </w:r>
      <w:r w:rsidR="00742812" w:rsidRPr="00C30ADE">
        <w:rPr>
          <w:sz w:val="24"/>
        </w:rPr>
        <w:t>"</w:t>
      </w:r>
      <w:proofErr w:type="spellStart"/>
      <w:r w:rsidR="00742812" w:rsidRPr="00C30ADE">
        <w:rPr>
          <w:sz w:val="24"/>
        </w:rPr>
        <w:t>Mordekhai’s</w:t>
      </w:r>
      <w:proofErr w:type="spellEnd"/>
      <w:r w:rsidR="00742812" w:rsidRPr="00C30ADE">
        <w:rPr>
          <w:sz w:val="24"/>
        </w:rPr>
        <w:t xml:space="preserve"> Dream: From Addition to </w:t>
      </w:r>
      <w:proofErr w:type="spellStart"/>
      <w:r w:rsidR="00742812" w:rsidRPr="00C30ADE">
        <w:rPr>
          <w:sz w:val="24"/>
        </w:rPr>
        <w:t>Derasha</w:t>
      </w:r>
      <w:proofErr w:type="spellEnd"/>
      <w:r w:rsidR="00742812" w:rsidRPr="00C30ADE">
        <w:rPr>
          <w:sz w:val="24"/>
        </w:rPr>
        <w:t>"</w:t>
      </w:r>
    </w:p>
    <w:p w:rsidR="00800D1A" w:rsidRDefault="00401DBE" w:rsidP="00401DBE">
      <w:pPr>
        <w:numPr>
          <w:ilvl w:val="0"/>
          <w:numId w:val="13"/>
        </w:numPr>
        <w:rPr>
          <w:sz w:val="24"/>
          <w:lang w:val="en-GB"/>
        </w:rPr>
      </w:pPr>
      <w:r>
        <w:rPr>
          <w:rFonts w:hint="cs"/>
          <w:snapToGrid w:val="0"/>
          <w:sz w:val="24"/>
          <w:rtl/>
        </w:rPr>
        <w:t xml:space="preserve">הכנס הבינלאומי של החברה לחקר כתבי הקדש, </w:t>
      </w:r>
      <w:r>
        <w:rPr>
          <w:rFonts w:hint="cs"/>
          <w:snapToGrid w:val="0"/>
          <w:sz w:val="24"/>
        </w:rPr>
        <w:t xml:space="preserve">SBL </w:t>
      </w:r>
      <w:r>
        <w:rPr>
          <w:rFonts w:hint="cs"/>
          <w:snapToGrid w:val="0"/>
          <w:sz w:val="24"/>
          <w:rtl/>
        </w:rPr>
        <w:t xml:space="preserve"> (יולי, 2007, וי</w:t>
      </w:r>
      <w:r>
        <w:rPr>
          <w:rFonts w:hint="cs"/>
          <w:sz w:val="24"/>
          <w:rtl/>
          <w:lang w:val="en-GB"/>
        </w:rPr>
        <w:t xml:space="preserve">נה) </w:t>
      </w:r>
      <w:r>
        <w:rPr>
          <w:sz w:val="24"/>
          <w:rtl/>
          <w:lang w:val="en-GB"/>
        </w:rPr>
        <w:t xml:space="preserve">– </w:t>
      </w:r>
      <w:r>
        <w:rPr>
          <w:rFonts w:hint="cs"/>
          <w:sz w:val="24"/>
          <w:rtl/>
          <w:lang w:val="en-GB"/>
        </w:rPr>
        <w:t xml:space="preserve">התרגום המדרשי או המדרש התרגומי. </w:t>
      </w:r>
      <w:r w:rsidR="009D07CA" w:rsidRPr="009D07CA">
        <w:rPr>
          <w:snapToGrid w:val="0"/>
          <w:sz w:val="24"/>
        </w:rPr>
        <w:t xml:space="preserve">2007 International Meeting of SBL </w:t>
      </w:r>
      <w:r w:rsidR="009D07CA">
        <w:rPr>
          <w:snapToGrid w:val="0"/>
          <w:sz w:val="24"/>
        </w:rPr>
        <w:t xml:space="preserve">(July, 2007, </w:t>
      </w:r>
      <w:r w:rsidR="009D07CA" w:rsidRPr="009D07CA">
        <w:rPr>
          <w:snapToGrid w:val="0"/>
          <w:sz w:val="24"/>
        </w:rPr>
        <w:t>Vienna</w:t>
      </w:r>
      <w:r w:rsidR="009D07CA">
        <w:rPr>
          <w:snapToGrid w:val="0"/>
          <w:sz w:val="24"/>
        </w:rPr>
        <w:t>)</w:t>
      </w:r>
      <w:r w:rsidR="009D07CA" w:rsidRPr="009D07CA">
        <w:rPr>
          <w:snapToGrid w:val="0"/>
          <w:sz w:val="24"/>
        </w:rPr>
        <w:t xml:space="preserve"> – </w:t>
      </w:r>
      <w:r w:rsidR="009D07CA">
        <w:rPr>
          <w:snapToGrid w:val="0"/>
          <w:sz w:val="24"/>
        </w:rPr>
        <w:t>"</w:t>
      </w:r>
      <w:proofErr w:type="spellStart"/>
      <w:r w:rsidR="009D07CA" w:rsidRPr="009D07CA">
        <w:rPr>
          <w:snapToGrid w:val="0"/>
          <w:sz w:val="24"/>
        </w:rPr>
        <w:t>Midrashic</w:t>
      </w:r>
      <w:proofErr w:type="spellEnd"/>
      <w:r w:rsidR="009D07CA" w:rsidRPr="009D07CA">
        <w:rPr>
          <w:snapToGrid w:val="0"/>
          <w:sz w:val="24"/>
        </w:rPr>
        <w:t xml:space="preserve"> </w:t>
      </w:r>
      <w:proofErr w:type="spellStart"/>
      <w:r w:rsidR="009D07CA" w:rsidRPr="009D07CA">
        <w:rPr>
          <w:snapToGrid w:val="0"/>
          <w:sz w:val="24"/>
        </w:rPr>
        <w:t>Targum</w:t>
      </w:r>
      <w:proofErr w:type="spellEnd"/>
      <w:r w:rsidR="009D07CA" w:rsidRPr="009D07CA">
        <w:rPr>
          <w:snapToGrid w:val="0"/>
          <w:sz w:val="24"/>
        </w:rPr>
        <w:t xml:space="preserve"> or </w:t>
      </w:r>
      <w:proofErr w:type="spellStart"/>
      <w:r w:rsidR="009D07CA" w:rsidRPr="009D07CA">
        <w:rPr>
          <w:snapToGrid w:val="0"/>
          <w:sz w:val="24"/>
        </w:rPr>
        <w:t>Targumic</w:t>
      </w:r>
      <w:proofErr w:type="spellEnd"/>
      <w:r w:rsidR="009D07CA" w:rsidRPr="009D07CA">
        <w:rPr>
          <w:snapToGrid w:val="0"/>
          <w:sz w:val="24"/>
        </w:rPr>
        <w:t xml:space="preserve"> Midrash</w:t>
      </w:r>
      <w:r w:rsidR="009D07CA">
        <w:rPr>
          <w:snapToGrid w:val="0"/>
          <w:sz w:val="24"/>
        </w:rPr>
        <w:t>"</w:t>
      </w:r>
      <w:r w:rsidR="009D07CA" w:rsidRPr="009D07CA">
        <w:rPr>
          <w:rFonts w:hint="cs"/>
          <w:sz w:val="24"/>
          <w:rtl/>
          <w:lang w:val="en-GB"/>
        </w:rPr>
        <w:t xml:space="preserve">  </w:t>
      </w:r>
    </w:p>
    <w:p w:rsidR="001F6510" w:rsidRPr="001F6510" w:rsidRDefault="0022274D" w:rsidP="001F6510">
      <w:pPr>
        <w:numPr>
          <w:ilvl w:val="0"/>
          <w:numId w:val="13"/>
        </w:numPr>
        <w:rPr>
          <w:szCs w:val="26"/>
        </w:rPr>
      </w:pPr>
      <w:r>
        <w:rPr>
          <w:rFonts w:hint="cs"/>
          <w:rtl/>
        </w:rPr>
        <w:t xml:space="preserve">הכנס השנתי של האיגוד האירופי למדעי המקרא, </w:t>
      </w:r>
      <w:r w:rsidRPr="00C30ADE">
        <w:rPr>
          <w:sz w:val="24"/>
        </w:rPr>
        <w:t>EABS</w:t>
      </w:r>
      <w:r w:rsidRPr="00C30ADE">
        <w:rPr>
          <w:rFonts w:hint="cs"/>
          <w:sz w:val="24"/>
          <w:rtl/>
        </w:rPr>
        <w:t xml:space="preserve"> (אוגוסט, 200</w:t>
      </w:r>
      <w:r>
        <w:rPr>
          <w:rFonts w:hint="cs"/>
          <w:sz w:val="24"/>
          <w:rtl/>
        </w:rPr>
        <w:t>8</w:t>
      </w:r>
      <w:r w:rsidRPr="00C30ADE">
        <w:rPr>
          <w:rFonts w:hint="cs"/>
          <w:sz w:val="24"/>
          <w:rtl/>
        </w:rPr>
        <w:t xml:space="preserve">, </w:t>
      </w:r>
      <w:r>
        <w:rPr>
          <w:rFonts w:hint="cs"/>
          <w:sz w:val="24"/>
          <w:rtl/>
        </w:rPr>
        <w:t>ליסבון</w:t>
      </w:r>
      <w:r w:rsidRPr="00C30ADE">
        <w:rPr>
          <w:rFonts w:hint="cs"/>
          <w:sz w:val="24"/>
          <w:rtl/>
        </w:rPr>
        <w:t xml:space="preserve">) </w:t>
      </w:r>
      <w:r w:rsidRPr="00C30ADE">
        <w:rPr>
          <w:sz w:val="24"/>
          <w:rtl/>
        </w:rPr>
        <w:t>–</w:t>
      </w:r>
      <w:r>
        <w:rPr>
          <w:rFonts w:hint="cs"/>
          <w:sz w:val="24"/>
          <w:rtl/>
          <w:lang w:val="en-GB"/>
        </w:rPr>
        <w:t xml:space="preserve"> </w:t>
      </w:r>
      <w:r>
        <w:rPr>
          <w:snapToGrid w:val="0"/>
          <w:sz w:val="24"/>
        </w:rPr>
        <w:t>"</w:t>
      </w:r>
      <w:r w:rsidRPr="003738F1">
        <w:rPr>
          <w:snapToGrid w:val="0"/>
          <w:sz w:val="24"/>
        </w:rPr>
        <w:t>The Esther Scroll: A Journey between Identities</w:t>
      </w:r>
      <w:r>
        <w:rPr>
          <w:snapToGrid w:val="0"/>
          <w:sz w:val="24"/>
        </w:rPr>
        <w:t>"</w:t>
      </w:r>
    </w:p>
    <w:p w:rsidR="001F6510" w:rsidRDefault="001F6510" w:rsidP="001F6510">
      <w:pPr>
        <w:numPr>
          <w:ilvl w:val="0"/>
          <w:numId w:val="13"/>
        </w:numPr>
      </w:pPr>
      <w:r w:rsidRPr="001F6510">
        <w:rPr>
          <w:rFonts w:hint="cs"/>
          <w:rtl/>
        </w:rPr>
        <w:t xml:space="preserve">הכנס השנתי של המחלקה לתלמוד באוניברסיטת בר-אילן (מאי, 2009) </w:t>
      </w:r>
      <w:r w:rsidRPr="001F6510">
        <w:rPr>
          <w:rtl/>
        </w:rPr>
        <w:t>–</w:t>
      </w:r>
      <w:r w:rsidRPr="001F6510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1F6510">
        <w:rPr>
          <w:rFonts w:hint="cs"/>
          <w:rtl/>
        </w:rPr>
        <w:t>בין פרשנות רבנית לתפיסה עממית: המקרה של מגילת אסתר</w:t>
      </w:r>
      <w:r>
        <w:rPr>
          <w:rFonts w:hint="cs"/>
          <w:rtl/>
        </w:rPr>
        <w:t>".</w:t>
      </w:r>
    </w:p>
    <w:p w:rsidR="00C23595" w:rsidRDefault="00C23595" w:rsidP="00C23595">
      <w:pPr>
        <w:numPr>
          <w:ilvl w:val="0"/>
          <w:numId w:val="13"/>
        </w:numPr>
      </w:pPr>
      <w:r w:rsidRPr="00FD01C6">
        <w:rPr>
          <w:sz w:val="24"/>
          <w:rtl/>
        </w:rPr>
        <w:t>הק</w:t>
      </w:r>
      <w:r>
        <w:rPr>
          <w:rFonts w:hint="cs"/>
          <w:sz w:val="24"/>
          <w:rtl/>
        </w:rPr>
        <w:t>ונגרס ה</w:t>
      </w:r>
      <w:r w:rsidRPr="00FD01C6">
        <w:rPr>
          <w:sz w:val="24"/>
          <w:rtl/>
        </w:rPr>
        <w:t>ע</w:t>
      </w:r>
      <w:r>
        <w:rPr>
          <w:rFonts w:hint="cs"/>
          <w:sz w:val="24"/>
          <w:rtl/>
        </w:rPr>
        <w:t>ול</w:t>
      </w:r>
      <w:r w:rsidRPr="00FD01C6">
        <w:rPr>
          <w:sz w:val="24"/>
          <w:rtl/>
        </w:rPr>
        <w:t xml:space="preserve">מי </w:t>
      </w:r>
      <w:r>
        <w:rPr>
          <w:rFonts w:hint="cs"/>
          <w:sz w:val="24"/>
          <w:rtl/>
        </w:rPr>
        <w:t xml:space="preserve">למדעי היהדות </w:t>
      </w:r>
      <w:r w:rsidRPr="00FD01C6">
        <w:rPr>
          <w:sz w:val="24"/>
          <w:rtl/>
        </w:rPr>
        <w:t>ה</w:t>
      </w:r>
      <w:r>
        <w:rPr>
          <w:rFonts w:hint="cs"/>
          <w:sz w:val="24"/>
          <w:rtl/>
        </w:rPr>
        <w:t>חמישה עשר</w:t>
      </w:r>
      <w:r w:rsidRPr="00FD01C6">
        <w:rPr>
          <w:sz w:val="24"/>
          <w:rtl/>
        </w:rPr>
        <w:t xml:space="preserve"> </w:t>
      </w:r>
      <w:r w:rsidRPr="00FD01C6">
        <w:rPr>
          <w:rFonts w:hint="cs"/>
          <w:sz w:val="24"/>
          <w:rtl/>
        </w:rPr>
        <w:t>(</w:t>
      </w:r>
      <w:r>
        <w:rPr>
          <w:rFonts w:hint="cs"/>
          <w:sz w:val="24"/>
          <w:rtl/>
        </w:rPr>
        <w:t>אוגוסט</w:t>
      </w:r>
      <w:r w:rsidRPr="00FD01C6">
        <w:rPr>
          <w:rFonts w:hint="cs"/>
          <w:sz w:val="24"/>
          <w:rtl/>
        </w:rPr>
        <w:t>, 200</w:t>
      </w:r>
      <w:r>
        <w:rPr>
          <w:rFonts w:hint="cs"/>
          <w:sz w:val="24"/>
          <w:rtl/>
        </w:rPr>
        <w:t>9</w:t>
      </w:r>
      <w:r w:rsidRPr="00FD01C6">
        <w:rPr>
          <w:rFonts w:hint="cs"/>
          <w:sz w:val="24"/>
          <w:rtl/>
        </w:rPr>
        <w:t xml:space="preserve">) </w:t>
      </w:r>
      <w:r>
        <w:rPr>
          <w:sz w:val="24"/>
          <w:rtl/>
        </w:rPr>
        <w:t xml:space="preserve">– </w:t>
      </w:r>
      <w:r w:rsidRPr="00FD01C6">
        <w:rPr>
          <w:sz w:val="24"/>
          <w:rtl/>
        </w:rPr>
        <w:t>"</w:t>
      </w:r>
      <w:r w:rsidRPr="00C23595">
        <w:rPr>
          <w:rFonts w:hint="cs"/>
          <w:sz w:val="24"/>
          <w:rtl/>
        </w:rPr>
        <w:t xml:space="preserve">ביקורת המסורות וההדרת טקסט מדרשי </w:t>
      </w:r>
      <w:r w:rsidRPr="00C23595">
        <w:rPr>
          <w:sz w:val="24"/>
          <w:rtl/>
        </w:rPr>
        <w:t xml:space="preserve">– </w:t>
      </w:r>
      <w:r w:rsidRPr="00C23595">
        <w:rPr>
          <w:rFonts w:hint="cs"/>
          <w:sz w:val="24"/>
          <w:rtl/>
        </w:rPr>
        <w:t>המקרה של מדרש אסתר רבה ב</w:t>
      </w:r>
      <w:r w:rsidRPr="00FD01C6">
        <w:rPr>
          <w:sz w:val="24"/>
          <w:rtl/>
        </w:rPr>
        <w:t>"</w:t>
      </w:r>
      <w:r w:rsidRPr="00FD01C6">
        <w:rPr>
          <w:rFonts w:hint="cs"/>
          <w:sz w:val="24"/>
          <w:rtl/>
        </w:rPr>
        <w:t>.</w:t>
      </w:r>
    </w:p>
    <w:p w:rsidR="00AC6369" w:rsidRDefault="00AC6369" w:rsidP="00AC6369">
      <w:pPr>
        <w:numPr>
          <w:ilvl w:val="0"/>
          <w:numId w:val="13"/>
        </w:numPr>
      </w:pPr>
      <w:r>
        <w:rPr>
          <w:rFonts w:hint="cs"/>
          <w:rtl/>
        </w:rPr>
        <w:t xml:space="preserve">הכנס השנתי של האיגוד האמריקאי למדעי היהדות, </w:t>
      </w:r>
      <w:r>
        <w:t>AJS</w:t>
      </w:r>
      <w:r>
        <w:rPr>
          <w:rFonts w:hint="cs"/>
          <w:rtl/>
        </w:rPr>
        <w:t xml:space="preserve"> (דצמבר, 2009</w:t>
      </w:r>
      <w:r w:rsidR="00406A80">
        <w:rPr>
          <w:rFonts w:hint="cs"/>
          <w:rtl/>
        </w:rPr>
        <w:t>, לוס אנג'לס</w:t>
      </w:r>
      <w:r>
        <w:rPr>
          <w:rFonts w:hint="cs"/>
          <w:rtl/>
        </w:rPr>
        <w:t xml:space="preserve">) </w:t>
      </w:r>
      <w:r>
        <w:rPr>
          <w:rtl/>
        </w:rPr>
        <w:t>–</w:t>
      </w:r>
      <w:r w:rsidRPr="00AC6369">
        <w:t xml:space="preserve">"The Wise Woman from </w:t>
      </w:r>
      <w:proofErr w:type="spellStart"/>
      <w:r w:rsidRPr="00AC6369">
        <w:t>Saida</w:t>
      </w:r>
      <w:proofErr w:type="spellEnd"/>
      <w:r w:rsidRPr="00AC6369">
        <w:t xml:space="preserve">" – The Silent Dialogue Between  </w:t>
      </w:r>
      <w:proofErr w:type="spellStart"/>
      <w:r w:rsidRPr="00AC6369">
        <w:rPr>
          <w:i/>
          <w:iCs/>
        </w:rPr>
        <w:t>Aggadah</w:t>
      </w:r>
      <w:proofErr w:type="spellEnd"/>
      <w:r w:rsidRPr="00AC6369">
        <w:t xml:space="preserve"> and </w:t>
      </w:r>
      <w:proofErr w:type="spellStart"/>
      <w:r w:rsidRPr="00AC6369">
        <w:rPr>
          <w:i/>
          <w:iCs/>
        </w:rPr>
        <w:t>Halakhah</w:t>
      </w:r>
      <w:proofErr w:type="spellEnd"/>
      <w:r w:rsidRPr="00AC6369">
        <w:t xml:space="preserve"> Regarding Women And Marriage</w:t>
      </w:r>
    </w:p>
    <w:p w:rsidR="002237B9" w:rsidRDefault="00AC6369" w:rsidP="002237B9">
      <w:pPr>
        <w:numPr>
          <w:ilvl w:val="0"/>
          <w:numId w:val="13"/>
        </w:numPr>
        <w:rPr>
          <w:szCs w:val="26"/>
        </w:rPr>
      </w:pPr>
      <w:r>
        <w:rPr>
          <w:rFonts w:hint="cs"/>
          <w:rtl/>
        </w:rPr>
        <w:t xml:space="preserve">האגדה ופרשנותה, כנס אקדמי בין-לאומי מטעם אוניברסיטת בר אילן, מכון לנדר וטור קולג' (ינואר, 2010) </w:t>
      </w:r>
      <w:r>
        <w:rPr>
          <w:rtl/>
        </w:rPr>
        <w:t xml:space="preserve">– </w:t>
      </w:r>
      <w:r>
        <w:rPr>
          <w:rFonts w:hint="cs"/>
          <w:rtl/>
        </w:rPr>
        <w:t>'</w:t>
      </w:r>
      <w:r w:rsidRPr="00AC6369">
        <w:rPr>
          <w:rtl/>
        </w:rPr>
        <w:t>הגהות "אות אמת" למדרשי</w:t>
      </w:r>
      <w:r>
        <w:rPr>
          <w:rFonts w:hint="cs"/>
          <w:rtl/>
        </w:rPr>
        <w:t xml:space="preserve"> המגילות'.</w:t>
      </w:r>
      <w:r w:rsidR="002237B9">
        <w:rPr>
          <w:rFonts w:hint="cs"/>
          <w:rtl/>
        </w:rPr>
        <w:t xml:space="preserve"> </w:t>
      </w:r>
    </w:p>
    <w:p w:rsidR="002237B9" w:rsidRDefault="002237B9" w:rsidP="002237B9">
      <w:pPr>
        <w:numPr>
          <w:ilvl w:val="0"/>
          <w:numId w:val="13"/>
        </w:numPr>
      </w:pPr>
      <w:r w:rsidRPr="002237B9">
        <w:rPr>
          <w:sz w:val="24"/>
          <w:rtl/>
        </w:rPr>
        <w:t>הקונגרס ה</w:t>
      </w:r>
      <w:r w:rsidRPr="002237B9">
        <w:rPr>
          <w:rFonts w:hint="cs"/>
          <w:sz w:val="24"/>
          <w:rtl/>
        </w:rPr>
        <w:t>ת</w:t>
      </w:r>
      <w:r w:rsidRPr="002237B9">
        <w:rPr>
          <w:sz w:val="24"/>
          <w:rtl/>
        </w:rPr>
        <w:t>ש</w:t>
      </w:r>
      <w:r w:rsidRPr="002237B9">
        <w:rPr>
          <w:rFonts w:hint="cs"/>
          <w:sz w:val="24"/>
          <w:rtl/>
        </w:rPr>
        <w:t>יע</w:t>
      </w:r>
      <w:r w:rsidRPr="002237B9">
        <w:rPr>
          <w:sz w:val="24"/>
          <w:rtl/>
        </w:rPr>
        <w:t xml:space="preserve">י של האיגוד האירופי למדעי היהדות, </w:t>
      </w:r>
      <w:r w:rsidRPr="002237B9">
        <w:rPr>
          <w:sz w:val="24"/>
        </w:rPr>
        <w:t>EAJS</w:t>
      </w:r>
      <w:r w:rsidRPr="002237B9">
        <w:rPr>
          <w:sz w:val="24"/>
          <w:rtl/>
        </w:rPr>
        <w:t xml:space="preserve"> (יולי, 20</w:t>
      </w:r>
      <w:r w:rsidRPr="002237B9">
        <w:rPr>
          <w:rFonts w:hint="cs"/>
          <w:sz w:val="24"/>
          <w:rtl/>
        </w:rPr>
        <w:t>1</w:t>
      </w:r>
      <w:r w:rsidRPr="002237B9">
        <w:rPr>
          <w:sz w:val="24"/>
          <w:rtl/>
        </w:rPr>
        <w:t xml:space="preserve">0, </w:t>
      </w:r>
      <w:proofErr w:type="spellStart"/>
      <w:r w:rsidRPr="002237B9">
        <w:rPr>
          <w:rFonts w:hint="cs"/>
          <w:sz w:val="24"/>
          <w:rtl/>
        </w:rPr>
        <w:t>רוונה</w:t>
      </w:r>
      <w:proofErr w:type="spellEnd"/>
      <w:r w:rsidRPr="002237B9">
        <w:rPr>
          <w:sz w:val="24"/>
          <w:rtl/>
        </w:rPr>
        <w:t>) –</w:t>
      </w:r>
      <w:r>
        <w:t>"'</w:t>
      </w:r>
      <w:r w:rsidRPr="00B04166">
        <w:t>The Same Fate Is in Store for the Righteous and the Wicked</w:t>
      </w:r>
      <w:r>
        <w:t>'</w:t>
      </w:r>
      <w:r w:rsidRPr="00B04166">
        <w:t xml:space="preserve">: Form and Content in </w:t>
      </w:r>
      <w:proofErr w:type="spellStart"/>
      <w:r w:rsidRPr="00B04166">
        <w:t>Midreshei</w:t>
      </w:r>
      <w:proofErr w:type="spellEnd"/>
      <w:r w:rsidRPr="00B04166">
        <w:t xml:space="preserve"> </w:t>
      </w:r>
      <w:proofErr w:type="spellStart"/>
      <w:r w:rsidRPr="00B04166">
        <w:t>Aggadah</w:t>
      </w:r>
      <w:proofErr w:type="spellEnd"/>
      <w:r>
        <w:t>".</w:t>
      </w:r>
    </w:p>
    <w:p w:rsidR="00ED69EF" w:rsidRDefault="00406A80" w:rsidP="00ED69EF">
      <w:pPr>
        <w:numPr>
          <w:ilvl w:val="0"/>
          <w:numId w:val="13"/>
        </w:numPr>
      </w:pPr>
      <w:r>
        <w:rPr>
          <w:rFonts w:hint="cs"/>
          <w:rtl/>
        </w:rPr>
        <w:lastRenderedPageBreak/>
        <w:t xml:space="preserve">הכנס השנתי של האיגוד האמריקאי למדעי היהדות, </w:t>
      </w:r>
      <w:r>
        <w:t>AJS</w:t>
      </w:r>
      <w:r>
        <w:rPr>
          <w:rFonts w:hint="cs"/>
          <w:rtl/>
        </w:rPr>
        <w:t xml:space="preserve"> (דצמבר, 2010, בוסטון) </w:t>
      </w:r>
      <w:r>
        <w:rPr>
          <w:rtl/>
        </w:rPr>
        <w:t>–</w:t>
      </w:r>
      <w:r w:rsidRPr="001F2465">
        <w:rPr>
          <w:sz w:val="24"/>
        </w:rPr>
        <w:t xml:space="preserve">'“In the Third Month” – Towards </w:t>
      </w:r>
      <w:proofErr w:type="spellStart"/>
      <w:r w:rsidRPr="001F2465">
        <w:rPr>
          <w:sz w:val="24"/>
        </w:rPr>
        <w:t>Pesikta</w:t>
      </w:r>
      <w:proofErr w:type="spellEnd"/>
      <w:r w:rsidRPr="001F2465">
        <w:rPr>
          <w:sz w:val="24"/>
        </w:rPr>
        <w:t xml:space="preserve"> de-</w:t>
      </w:r>
      <w:proofErr w:type="spellStart"/>
      <w:r w:rsidRPr="001F2465">
        <w:rPr>
          <w:sz w:val="24"/>
        </w:rPr>
        <w:t>Rav</w:t>
      </w:r>
      <w:proofErr w:type="spellEnd"/>
      <w:r w:rsidRPr="001F2465">
        <w:rPr>
          <w:sz w:val="24"/>
        </w:rPr>
        <w:t xml:space="preserve"> </w:t>
      </w:r>
      <w:proofErr w:type="spellStart"/>
      <w:r w:rsidRPr="001F2465">
        <w:rPr>
          <w:sz w:val="24"/>
        </w:rPr>
        <w:t>Kahana’s</w:t>
      </w:r>
      <w:proofErr w:type="spellEnd"/>
      <w:r w:rsidRPr="001F2465">
        <w:rPr>
          <w:sz w:val="24"/>
        </w:rPr>
        <w:t xml:space="preserve"> Essence and Redaction'.</w:t>
      </w:r>
    </w:p>
    <w:p w:rsidR="00ED69EF" w:rsidRDefault="00ED69EF" w:rsidP="00713A12">
      <w:pPr>
        <w:numPr>
          <w:ilvl w:val="0"/>
          <w:numId w:val="13"/>
        </w:numPr>
      </w:pPr>
      <w:r>
        <w:rPr>
          <w:rtl/>
        </w:rPr>
        <w:t>סדנת מחקר של הקרן הלאומית למדע וכנס מחקרי</w:t>
      </w:r>
      <w:r>
        <w:rPr>
          <w:rFonts w:hint="cs"/>
          <w:rtl/>
        </w:rPr>
        <w:t xml:space="preserve"> "</w:t>
      </w:r>
      <w:r>
        <w:rPr>
          <w:rtl/>
        </w:rPr>
        <w:t>מדרשי אגדה בארץ ישראל ותפוצתם</w:t>
      </w:r>
      <w:r>
        <w:rPr>
          <w:rFonts w:hint="cs"/>
          <w:rtl/>
        </w:rPr>
        <w:t xml:space="preserve">" מטעם יד בן צבי (יוני, 2011, ירושלים) </w:t>
      </w:r>
      <w:r>
        <w:rPr>
          <w:rtl/>
        </w:rPr>
        <w:t xml:space="preserve">– </w:t>
      </w:r>
      <w:r w:rsidRPr="00221A9D">
        <w:rPr>
          <w:rFonts w:hint="cs"/>
          <w:rtl/>
        </w:rPr>
        <w:t>"</w:t>
      </w:r>
      <w:proofErr w:type="spellStart"/>
      <w:r w:rsidR="00713A12">
        <w:rPr>
          <w:rFonts w:hint="cs"/>
          <w:rtl/>
        </w:rPr>
        <w:t>הפסיקתאות</w:t>
      </w:r>
      <w:proofErr w:type="spellEnd"/>
      <w:r w:rsidR="00713A12">
        <w:rPr>
          <w:rFonts w:hint="cs"/>
          <w:rtl/>
        </w:rPr>
        <w:t xml:space="preserve"> לשמות ב</w:t>
      </w:r>
      <w:r w:rsidRPr="00221A9D">
        <w:rPr>
          <w:rFonts w:hint="cs"/>
          <w:rtl/>
        </w:rPr>
        <w:t xml:space="preserve">פסיקתא </w:t>
      </w:r>
      <w:proofErr w:type="spellStart"/>
      <w:r w:rsidRPr="00221A9D">
        <w:rPr>
          <w:rFonts w:hint="cs"/>
          <w:rtl/>
        </w:rPr>
        <w:t>דרב</w:t>
      </w:r>
      <w:proofErr w:type="spellEnd"/>
      <w:r w:rsidRPr="00221A9D">
        <w:rPr>
          <w:rFonts w:hint="cs"/>
          <w:rtl/>
        </w:rPr>
        <w:t xml:space="preserve"> כהנא".</w:t>
      </w:r>
    </w:p>
    <w:p w:rsidR="00713A12" w:rsidRDefault="00713A12" w:rsidP="00713A12">
      <w:pPr>
        <w:numPr>
          <w:ilvl w:val="0"/>
          <w:numId w:val="13"/>
        </w:numPr>
      </w:pPr>
      <w:r>
        <w:rPr>
          <w:rFonts w:hint="cs"/>
          <w:snapToGrid w:val="0"/>
          <w:sz w:val="24"/>
          <w:rtl/>
        </w:rPr>
        <w:t>הכנס הבינלאומי של החברה לחקר כתבי הקדש</w:t>
      </w:r>
      <w:r>
        <w:rPr>
          <w:rFonts w:hint="cs"/>
          <w:snapToGrid w:val="0"/>
          <w:sz w:val="24"/>
        </w:rPr>
        <w:t xml:space="preserve">SBL </w:t>
      </w:r>
      <w:r>
        <w:rPr>
          <w:rFonts w:hint="cs"/>
          <w:snapToGrid w:val="0"/>
          <w:sz w:val="24"/>
          <w:rtl/>
        </w:rPr>
        <w:t xml:space="preserve"> (יולי, 2012, אמסטרדם</w:t>
      </w:r>
      <w:r>
        <w:rPr>
          <w:rFonts w:hint="cs"/>
          <w:sz w:val="24"/>
          <w:rtl/>
          <w:lang w:val="en-GB"/>
        </w:rPr>
        <w:t xml:space="preserve">) </w:t>
      </w:r>
      <w:r>
        <w:rPr>
          <w:sz w:val="24"/>
          <w:rtl/>
          <w:lang w:val="en-GB"/>
        </w:rPr>
        <w:t>–</w:t>
      </w:r>
      <w:r>
        <w:rPr>
          <w:rFonts w:hint="cs"/>
          <w:sz w:val="24"/>
          <w:rtl/>
          <w:lang w:val="en-GB"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התנחומא</w:t>
      </w:r>
      <w:proofErr w:type="spellEnd"/>
      <w:r>
        <w:rPr>
          <w:rFonts w:hint="cs"/>
          <w:rtl/>
        </w:rPr>
        <w:t xml:space="preserve"> והפסיקתא".</w:t>
      </w:r>
    </w:p>
    <w:p w:rsidR="00141B0A" w:rsidRDefault="00141B0A" w:rsidP="00713A12">
      <w:pPr>
        <w:numPr>
          <w:ilvl w:val="0"/>
          <w:numId w:val="13"/>
        </w:numPr>
      </w:pPr>
      <w:r>
        <w:rPr>
          <w:rFonts w:hint="cs"/>
          <w:rtl/>
        </w:rPr>
        <w:t xml:space="preserve">כנס חנוכה של החוג למקרא בשיתוף עם החוג לתולדות ישראל באוניברסיטת חיפה (דצמבר 2012) </w:t>
      </w:r>
      <w:r>
        <w:rPr>
          <w:rtl/>
        </w:rPr>
        <w:t>–</w:t>
      </w:r>
      <w:r>
        <w:rPr>
          <w:rFonts w:hint="cs"/>
          <w:rtl/>
        </w:rPr>
        <w:t xml:space="preserve"> "פרשת העומר במדרשי האגדה".</w:t>
      </w:r>
    </w:p>
    <w:p w:rsidR="00E24E13" w:rsidRDefault="00E24E13" w:rsidP="00E24E13">
      <w:pPr>
        <w:numPr>
          <w:ilvl w:val="0"/>
          <w:numId w:val="13"/>
        </w:numPr>
      </w:pPr>
      <w:r>
        <w:rPr>
          <w:rFonts w:hint="cs"/>
          <w:rtl/>
        </w:rPr>
        <w:t xml:space="preserve">כנס מטעם אוניברסיטת בן גוריון בנגב ומכון שכטר לזכרו של פרופסור יונה פרנקל "קריאות ספרותיות במדרש ובאגדה" (מאי 2013)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E24E13">
        <w:rPr>
          <w:rtl/>
        </w:rPr>
        <w:t>מקורה והתהוותה של הפסיקתא – עיון בפסקאות לארבע פרשיות</w:t>
      </w:r>
      <w:r>
        <w:rPr>
          <w:rFonts w:hint="cs"/>
          <w:rtl/>
        </w:rPr>
        <w:t xml:space="preserve">".  </w:t>
      </w:r>
    </w:p>
    <w:p w:rsidR="00A459BC" w:rsidRPr="008954C2" w:rsidRDefault="00A459BC" w:rsidP="00A459BC">
      <w:pPr>
        <w:numPr>
          <w:ilvl w:val="0"/>
          <w:numId w:val="13"/>
        </w:numPr>
      </w:pPr>
      <w:r w:rsidRPr="00FD01C6">
        <w:rPr>
          <w:sz w:val="24"/>
          <w:rtl/>
        </w:rPr>
        <w:t>הק</w:t>
      </w:r>
      <w:r>
        <w:rPr>
          <w:rFonts w:hint="cs"/>
          <w:sz w:val="24"/>
          <w:rtl/>
        </w:rPr>
        <w:t>ונגרס ה</w:t>
      </w:r>
      <w:r w:rsidRPr="00FD01C6">
        <w:rPr>
          <w:sz w:val="24"/>
          <w:rtl/>
        </w:rPr>
        <w:t>ע</w:t>
      </w:r>
      <w:r>
        <w:rPr>
          <w:rFonts w:hint="cs"/>
          <w:sz w:val="24"/>
          <w:rtl/>
        </w:rPr>
        <w:t>ול</w:t>
      </w:r>
      <w:r w:rsidRPr="00FD01C6">
        <w:rPr>
          <w:sz w:val="24"/>
          <w:rtl/>
        </w:rPr>
        <w:t xml:space="preserve">מי </w:t>
      </w:r>
      <w:r>
        <w:rPr>
          <w:rFonts w:hint="cs"/>
          <w:sz w:val="24"/>
          <w:rtl/>
        </w:rPr>
        <w:t xml:space="preserve">למדעי היהדות </w:t>
      </w:r>
      <w:r w:rsidRPr="00FD01C6">
        <w:rPr>
          <w:sz w:val="24"/>
          <w:rtl/>
        </w:rPr>
        <w:t>ה</w:t>
      </w:r>
      <w:r>
        <w:rPr>
          <w:rFonts w:hint="cs"/>
          <w:sz w:val="24"/>
          <w:rtl/>
        </w:rPr>
        <w:t>ששה עשר</w:t>
      </w:r>
      <w:r w:rsidRPr="00FD01C6">
        <w:rPr>
          <w:sz w:val="24"/>
          <w:rtl/>
        </w:rPr>
        <w:t xml:space="preserve"> </w:t>
      </w:r>
      <w:r w:rsidRPr="00FD01C6">
        <w:rPr>
          <w:rFonts w:hint="cs"/>
          <w:sz w:val="24"/>
          <w:rtl/>
        </w:rPr>
        <w:t>(</w:t>
      </w:r>
      <w:r>
        <w:rPr>
          <w:rFonts w:hint="cs"/>
          <w:sz w:val="24"/>
          <w:rtl/>
        </w:rPr>
        <w:t>אוגוסט</w:t>
      </w:r>
      <w:r w:rsidRPr="00FD01C6">
        <w:rPr>
          <w:rFonts w:hint="cs"/>
          <w:sz w:val="24"/>
          <w:rtl/>
        </w:rPr>
        <w:t>, 20</w:t>
      </w:r>
      <w:r>
        <w:rPr>
          <w:rFonts w:hint="cs"/>
          <w:sz w:val="24"/>
          <w:rtl/>
        </w:rPr>
        <w:t>13</w:t>
      </w:r>
      <w:r w:rsidRPr="00FD01C6">
        <w:rPr>
          <w:rFonts w:hint="cs"/>
          <w:sz w:val="24"/>
          <w:rtl/>
        </w:rPr>
        <w:t xml:space="preserve">) </w:t>
      </w:r>
      <w:r>
        <w:rPr>
          <w:sz w:val="24"/>
          <w:rtl/>
        </w:rPr>
        <w:t xml:space="preserve">– </w:t>
      </w:r>
      <w:r w:rsidRPr="00FD01C6">
        <w:rPr>
          <w:sz w:val="24"/>
          <w:rtl/>
        </w:rPr>
        <w:t>"</w:t>
      </w:r>
      <w:r w:rsidRPr="00A459BC">
        <w:rPr>
          <w:sz w:val="24"/>
          <w:rtl/>
        </w:rPr>
        <w:t xml:space="preserve">חומר </w:t>
      </w:r>
      <w:proofErr w:type="spellStart"/>
      <w:r w:rsidRPr="00A459BC">
        <w:rPr>
          <w:sz w:val="24"/>
          <w:rtl/>
        </w:rPr>
        <w:t>פסיקתאי</w:t>
      </w:r>
      <w:proofErr w:type="spellEnd"/>
      <w:r w:rsidRPr="00A459BC">
        <w:rPr>
          <w:sz w:val="24"/>
          <w:rtl/>
        </w:rPr>
        <w:t xml:space="preserve"> בספרות </w:t>
      </w:r>
      <w:proofErr w:type="spellStart"/>
      <w:r w:rsidRPr="00A459BC">
        <w:rPr>
          <w:sz w:val="24"/>
          <w:rtl/>
        </w:rPr>
        <w:t>התנחומא</w:t>
      </w:r>
      <w:proofErr w:type="spellEnd"/>
      <w:r w:rsidRPr="00A459BC">
        <w:rPr>
          <w:sz w:val="24"/>
          <w:rtl/>
        </w:rPr>
        <w:t xml:space="preserve"> לבמדבר</w:t>
      </w:r>
      <w:r w:rsidRPr="00FD01C6">
        <w:rPr>
          <w:sz w:val="24"/>
          <w:rtl/>
        </w:rPr>
        <w:t>"</w:t>
      </w:r>
      <w:r w:rsidRPr="00FD01C6">
        <w:rPr>
          <w:rFonts w:hint="cs"/>
          <w:sz w:val="24"/>
          <w:rtl/>
        </w:rPr>
        <w:t>.</w:t>
      </w:r>
    </w:p>
    <w:p w:rsidR="008954C2" w:rsidRDefault="008954C2" w:rsidP="008954C2">
      <w:pPr>
        <w:numPr>
          <w:ilvl w:val="0"/>
          <w:numId w:val="13"/>
        </w:numPr>
      </w:pPr>
      <w:r w:rsidRPr="008954C2">
        <w:rPr>
          <w:sz w:val="24"/>
          <w:rtl/>
        </w:rPr>
        <w:t>הקונגרס ה</w:t>
      </w:r>
      <w:r w:rsidRPr="008954C2">
        <w:rPr>
          <w:rFonts w:hint="cs"/>
          <w:sz w:val="24"/>
          <w:rtl/>
        </w:rPr>
        <w:t>ע</w:t>
      </w:r>
      <w:r w:rsidRPr="008954C2">
        <w:rPr>
          <w:sz w:val="24"/>
          <w:rtl/>
        </w:rPr>
        <w:t>ש</w:t>
      </w:r>
      <w:r w:rsidRPr="008954C2">
        <w:rPr>
          <w:rFonts w:hint="cs"/>
          <w:sz w:val="24"/>
          <w:rtl/>
        </w:rPr>
        <w:t>יר</w:t>
      </w:r>
      <w:r w:rsidRPr="008954C2">
        <w:rPr>
          <w:sz w:val="24"/>
          <w:rtl/>
        </w:rPr>
        <w:t xml:space="preserve">י של האיגוד האירופי למדעי היהדות, </w:t>
      </w:r>
      <w:r w:rsidRPr="008954C2">
        <w:rPr>
          <w:sz w:val="24"/>
        </w:rPr>
        <w:t>EAJS</w:t>
      </w:r>
      <w:r w:rsidRPr="008954C2">
        <w:rPr>
          <w:sz w:val="24"/>
          <w:rtl/>
        </w:rPr>
        <w:t xml:space="preserve"> (יולי, 20</w:t>
      </w:r>
      <w:r w:rsidRPr="008954C2">
        <w:rPr>
          <w:rFonts w:hint="cs"/>
          <w:sz w:val="24"/>
          <w:rtl/>
        </w:rPr>
        <w:t>14</w:t>
      </w:r>
      <w:r w:rsidRPr="008954C2">
        <w:rPr>
          <w:sz w:val="24"/>
          <w:rtl/>
        </w:rPr>
        <w:t xml:space="preserve">, </w:t>
      </w:r>
      <w:r w:rsidRPr="008954C2">
        <w:rPr>
          <w:rFonts w:hint="cs"/>
          <w:sz w:val="24"/>
          <w:rtl/>
        </w:rPr>
        <w:t>פריס</w:t>
      </w:r>
      <w:r w:rsidRPr="008954C2">
        <w:rPr>
          <w:sz w:val="24"/>
          <w:rtl/>
        </w:rPr>
        <w:t>) –</w:t>
      </w:r>
      <w:r>
        <w:t xml:space="preserve">"Editing and Meaning in </w:t>
      </w:r>
      <w:proofErr w:type="spellStart"/>
      <w:r>
        <w:t>Pesikta</w:t>
      </w:r>
      <w:proofErr w:type="spellEnd"/>
      <w:r>
        <w:t xml:space="preserve"> </w:t>
      </w:r>
      <w:proofErr w:type="spellStart"/>
      <w:r>
        <w:t>Rabbati</w:t>
      </w:r>
      <w:proofErr w:type="spellEnd"/>
      <w:r>
        <w:t xml:space="preserve"> and </w:t>
      </w:r>
      <w:proofErr w:type="spellStart"/>
      <w:r>
        <w:t>Tan</w:t>
      </w:r>
      <w:r w:rsidR="0030062C">
        <w:t>huma</w:t>
      </w:r>
      <w:proofErr w:type="spellEnd"/>
      <w:r w:rsidR="0030062C">
        <w:t xml:space="preserve"> Midrash on "</w:t>
      </w:r>
      <w:proofErr w:type="spellStart"/>
      <w:r w:rsidR="0030062C">
        <w:t>Vayehi</w:t>
      </w:r>
      <w:proofErr w:type="spellEnd"/>
      <w:r w:rsidR="0030062C">
        <w:t xml:space="preserve"> </w:t>
      </w:r>
      <w:proofErr w:type="spellStart"/>
      <w:r w:rsidR="0030062C">
        <w:t>Beyom</w:t>
      </w:r>
      <w:proofErr w:type="spellEnd"/>
      <w:r w:rsidR="0030062C">
        <w:t xml:space="preserve"> </w:t>
      </w:r>
      <w:proofErr w:type="spellStart"/>
      <w:r w:rsidR="0030062C">
        <w:t>C</w:t>
      </w:r>
      <w:r>
        <w:t>alot</w:t>
      </w:r>
      <w:proofErr w:type="spellEnd"/>
      <w:r>
        <w:t xml:space="preserve"> Moshe" (num. 7:1)"</w:t>
      </w:r>
    </w:p>
    <w:p w:rsidR="008954C2" w:rsidRDefault="008954C2" w:rsidP="008954C2">
      <w:pPr>
        <w:ind w:left="720"/>
      </w:pPr>
    </w:p>
    <w:p w:rsidR="007F38DB" w:rsidRPr="001F6510" w:rsidRDefault="007F38DB" w:rsidP="007F38DB">
      <w:pPr>
        <w:ind w:left="360"/>
        <w:rPr>
          <w:rtl/>
        </w:rPr>
      </w:pPr>
    </w:p>
    <w:p w:rsidR="002F165C" w:rsidRPr="002C598C" w:rsidRDefault="0009406F" w:rsidP="0093058B">
      <w:pPr>
        <w:pStyle w:val="2"/>
        <w:bidi/>
        <w:rPr>
          <w:b/>
          <w:bCs/>
          <w:u w:val="none"/>
          <w:rtl/>
        </w:rPr>
      </w:pPr>
      <w:r w:rsidRPr="002C598C">
        <w:rPr>
          <w:b/>
          <w:bCs/>
          <w:u w:val="none"/>
          <w:rtl/>
        </w:rPr>
        <w:t>פרסים ומלגות</w:t>
      </w:r>
    </w:p>
    <w:p w:rsidR="0009406F" w:rsidRPr="00FF50C5" w:rsidRDefault="0009406F" w:rsidP="002C598C">
      <w:pPr>
        <w:pStyle w:val="14"/>
        <w:rPr>
          <w:rtl/>
        </w:rPr>
      </w:pPr>
      <w:r w:rsidRPr="00FF50C5">
        <w:rPr>
          <w:rtl/>
        </w:rPr>
        <w:t>200</w:t>
      </w:r>
      <w:r w:rsidR="00BB069F">
        <w:rPr>
          <w:rFonts w:hint="cs"/>
          <w:rtl/>
        </w:rPr>
        <w:t>2</w:t>
      </w:r>
      <w:r w:rsidR="002C598C">
        <w:rPr>
          <w:rtl/>
        </w:rPr>
        <w:t>–</w:t>
      </w:r>
      <w:r w:rsidR="002C598C">
        <w:rPr>
          <w:rFonts w:hint="cs"/>
          <w:rtl/>
        </w:rPr>
        <w:t>2005</w:t>
      </w:r>
      <w:r w:rsidRPr="00FF50C5">
        <w:rPr>
          <w:rtl/>
        </w:rPr>
        <w:t>: אוניברסיטת בר-אילן, מלגת הנשיא לדוקטורנטים מצטיינים.</w:t>
      </w:r>
    </w:p>
    <w:p w:rsidR="0009406F" w:rsidRPr="00FF50C5" w:rsidRDefault="0009406F" w:rsidP="003E0306">
      <w:pPr>
        <w:pStyle w:val="14"/>
        <w:rPr>
          <w:rtl/>
        </w:rPr>
      </w:pPr>
      <w:r w:rsidRPr="00FF50C5">
        <w:rPr>
          <w:rtl/>
        </w:rPr>
        <w:t>2003: פרס מועדת המלגות ע"ש ד"ר יעקב הרצוג.</w:t>
      </w:r>
    </w:p>
    <w:p w:rsidR="0009406F" w:rsidRDefault="0009406F" w:rsidP="003E0306">
      <w:pPr>
        <w:pStyle w:val="14"/>
        <w:rPr>
          <w:rtl/>
        </w:rPr>
      </w:pPr>
      <w:r w:rsidRPr="00FF50C5">
        <w:rPr>
          <w:rtl/>
        </w:rPr>
        <w:t xml:space="preserve">2002: מלגה מקרן ע"ש </w:t>
      </w:r>
      <w:proofErr w:type="spellStart"/>
      <w:r w:rsidRPr="00FF50C5">
        <w:rPr>
          <w:rtl/>
        </w:rPr>
        <w:t>זולטן</w:t>
      </w:r>
      <w:proofErr w:type="spellEnd"/>
      <w:r w:rsidRPr="00FF50C5">
        <w:rPr>
          <w:rtl/>
        </w:rPr>
        <w:t xml:space="preserve"> וליה </w:t>
      </w:r>
      <w:proofErr w:type="spellStart"/>
      <w:r w:rsidRPr="00FF50C5">
        <w:rPr>
          <w:rtl/>
        </w:rPr>
        <w:t>גספר</w:t>
      </w:r>
      <w:proofErr w:type="spellEnd"/>
    </w:p>
    <w:p w:rsidR="003F220F" w:rsidRDefault="003F220F" w:rsidP="003E0306">
      <w:pPr>
        <w:pStyle w:val="14"/>
        <w:rPr>
          <w:rtl/>
        </w:rPr>
      </w:pPr>
      <w:r>
        <w:rPr>
          <w:rFonts w:hint="cs"/>
          <w:rtl/>
        </w:rPr>
        <w:t xml:space="preserve">2007: </w:t>
      </w:r>
      <w:r w:rsidR="0012258E">
        <w:rPr>
          <w:rFonts w:hint="cs"/>
          <w:rtl/>
        </w:rPr>
        <w:t>מענק מחקר מ</w:t>
      </w:r>
      <w:r>
        <w:rPr>
          <w:rFonts w:hint="cs"/>
          <w:rtl/>
        </w:rPr>
        <w:t>קרן בית שלום.</w:t>
      </w:r>
    </w:p>
    <w:p w:rsidR="0012258E" w:rsidRDefault="0012258E" w:rsidP="0012258E">
      <w:pPr>
        <w:pStyle w:val="14"/>
        <w:rPr>
          <w:rtl/>
        </w:rPr>
      </w:pPr>
      <w:r>
        <w:rPr>
          <w:rFonts w:hint="cs"/>
          <w:rtl/>
        </w:rPr>
        <w:t>2007</w:t>
      </w:r>
      <w:r>
        <w:rPr>
          <w:rtl/>
        </w:rPr>
        <w:t>–</w:t>
      </w:r>
      <w:r>
        <w:rPr>
          <w:rFonts w:hint="cs"/>
          <w:rtl/>
        </w:rPr>
        <w:t>2008: מלגת מחקר ממכון שכטר למדעי היהדות.</w:t>
      </w:r>
    </w:p>
    <w:p w:rsidR="00F06E47" w:rsidRDefault="00F06E47" w:rsidP="00F27590">
      <w:pPr>
        <w:pStyle w:val="14"/>
        <w:rPr>
          <w:rtl/>
        </w:rPr>
      </w:pPr>
      <w:r>
        <w:rPr>
          <w:rFonts w:hint="cs"/>
          <w:rtl/>
        </w:rPr>
        <w:t>2008</w:t>
      </w:r>
      <w:r w:rsidR="00071F26">
        <w:rPr>
          <w:rtl/>
        </w:rPr>
        <w:t xml:space="preserve">– </w:t>
      </w:r>
      <w:r w:rsidR="00071F26">
        <w:rPr>
          <w:rFonts w:hint="cs"/>
          <w:rtl/>
        </w:rPr>
        <w:t>20</w:t>
      </w:r>
      <w:r w:rsidR="001E18EF">
        <w:rPr>
          <w:rFonts w:hint="cs"/>
          <w:rtl/>
        </w:rPr>
        <w:t>1</w:t>
      </w:r>
      <w:r w:rsidR="00F27590">
        <w:rPr>
          <w:rFonts w:hint="cs"/>
          <w:rtl/>
        </w:rPr>
        <w:t>4</w:t>
      </w:r>
      <w:r>
        <w:rPr>
          <w:rFonts w:hint="cs"/>
          <w:rtl/>
        </w:rPr>
        <w:t>: מענק</w:t>
      </w:r>
      <w:r w:rsidR="00071F26">
        <w:rPr>
          <w:rFonts w:hint="cs"/>
          <w:rtl/>
        </w:rPr>
        <w:t>י</w:t>
      </w:r>
      <w:r>
        <w:rPr>
          <w:rFonts w:hint="cs"/>
          <w:rtl/>
        </w:rPr>
        <w:t xml:space="preserve"> מחקר מקרן בית שלום.</w:t>
      </w:r>
    </w:p>
    <w:p w:rsidR="001E18EF" w:rsidRDefault="001E18EF" w:rsidP="002D7A48">
      <w:pPr>
        <w:pStyle w:val="14"/>
        <w:rPr>
          <w:rtl/>
        </w:rPr>
      </w:pPr>
      <w:r>
        <w:rPr>
          <w:rFonts w:hint="cs"/>
          <w:rtl/>
        </w:rPr>
        <w:t>2010: מלגה מטעם קרן ברזילי למחקרים ב</w:t>
      </w:r>
      <w:r w:rsidR="002D7A48">
        <w:rPr>
          <w:rFonts w:hint="cs"/>
          <w:rtl/>
        </w:rPr>
        <w:t>י</w:t>
      </w:r>
      <w:r>
        <w:rPr>
          <w:rFonts w:hint="cs"/>
          <w:rtl/>
        </w:rPr>
        <w:t xml:space="preserve">בליוגרפים </w:t>
      </w:r>
    </w:p>
    <w:p w:rsidR="00406A80" w:rsidRDefault="00406A80" w:rsidP="00406A80">
      <w:pPr>
        <w:pStyle w:val="14"/>
        <w:rPr>
          <w:rtl/>
        </w:rPr>
      </w:pPr>
      <w:r>
        <w:rPr>
          <w:rFonts w:hint="cs"/>
          <w:rtl/>
        </w:rPr>
        <w:t xml:space="preserve">2011: מלגה מטעם התוכנית ללימודים מתקדמים ע"ש </w:t>
      </w:r>
      <w:proofErr w:type="spellStart"/>
      <w:r>
        <w:rPr>
          <w:rFonts w:hint="cs"/>
          <w:rtl/>
        </w:rPr>
        <w:t>סנדר</w:t>
      </w:r>
      <w:proofErr w:type="spellEnd"/>
      <w:r>
        <w:rPr>
          <w:rFonts w:hint="cs"/>
          <w:rtl/>
        </w:rPr>
        <w:t xml:space="preserve"> ושמואל </w:t>
      </w:r>
      <w:proofErr w:type="spellStart"/>
      <w:r>
        <w:rPr>
          <w:rFonts w:hint="cs"/>
          <w:rtl/>
        </w:rPr>
        <w:t>קולאצ</w:t>
      </w:r>
      <w:proofErr w:type="spellEnd"/>
      <w:r>
        <w:rPr>
          <w:rFonts w:hint="cs"/>
          <w:rtl/>
        </w:rPr>
        <w:t>'.</w:t>
      </w:r>
    </w:p>
    <w:p w:rsidR="00E24E13" w:rsidRPr="00FF50C5" w:rsidRDefault="00E24E13" w:rsidP="00406A80">
      <w:pPr>
        <w:pStyle w:val="14"/>
        <w:rPr>
          <w:rtl/>
        </w:rPr>
      </w:pPr>
      <w:r>
        <w:rPr>
          <w:rFonts w:hint="cs"/>
          <w:rtl/>
        </w:rPr>
        <w:t>2013: תקציב מחקר מט</w:t>
      </w:r>
      <w:r w:rsidR="00F349A3">
        <w:rPr>
          <w:rFonts w:hint="cs"/>
          <w:rtl/>
        </w:rPr>
        <w:t xml:space="preserve">עם קרן </w:t>
      </w:r>
      <w:proofErr w:type="spellStart"/>
      <w:r w:rsidR="00F349A3">
        <w:rPr>
          <w:rFonts w:hint="cs"/>
          <w:rtl/>
        </w:rPr>
        <w:t>איהל</w:t>
      </w:r>
      <w:proofErr w:type="spellEnd"/>
      <w:r w:rsidR="00F349A3">
        <w:rPr>
          <w:rFonts w:hint="cs"/>
          <w:rtl/>
        </w:rPr>
        <w:t xml:space="preserve"> באוניברסיטת בר-אילן</w:t>
      </w:r>
      <w:bookmarkStart w:id="0" w:name="_GoBack"/>
      <w:bookmarkEnd w:id="0"/>
    </w:p>
    <w:sectPr w:rsidR="00E24E13" w:rsidRPr="00FF50C5">
      <w:headerReference w:type="default" r:id="rId9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6" w:rsidRDefault="00663896">
      <w:r>
        <w:separator/>
      </w:r>
    </w:p>
  </w:endnote>
  <w:endnote w:type="continuationSeparator" w:id="0">
    <w:p w:rsidR="00663896" w:rsidRDefault="0066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6" w:rsidRDefault="00663896">
      <w:r>
        <w:separator/>
      </w:r>
    </w:p>
  </w:footnote>
  <w:footnote w:type="continuationSeparator" w:id="0">
    <w:p w:rsidR="00663896" w:rsidRDefault="0066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B6" w:rsidRDefault="00290DB6">
    <w:pPr>
      <w:pStyle w:val="a6"/>
      <w:framePr w:wrap="auto" w:vAnchor="text" w:hAnchor="margin" w:xAlign="right" w:y="1"/>
      <w:rPr>
        <w:rStyle w:val="a8"/>
        <w:rFonts w:cs="Miriam"/>
        <w:rtl/>
      </w:rPr>
    </w:pPr>
    <w:r>
      <w:rPr>
        <w:rStyle w:val="a8"/>
        <w:rFonts w:cs="Miriam"/>
      </w:rPr>
      <w:fldChar w:fldCharType="begin"/>
    </w:r>
    <w:r>
      <w:rPr>
        <w:rStyle w:val="a8"/>
        <w:rFonts w:cs="Miriam"/>
      </w:rPr>
      <w:instrText xml:space="preserve">PAGE  </w:instrText>
    </w:r>
    <w:r>
      <w:rPr>
        <w:rStyle w:val="a8"/>
        <w:rFonts w:cs="Miriam"/>
      </w:rPr>
      <w:fldChar w:fldCharType="separate"/>
    </w:r>
    <w:r w:rsidR="009A5353">
      <w:rPr>
        <w:rStyle w:val="a8"/>
        <w:rFonts w:cs="Miriam"/>
        <w:noProof/>
        <w:rtl/>
      </w:rPr>
      <w:t>3</w:t>
    </w:r>
    <w:r>
      <w:rPr>
        <w:rStyle w:val="a8"/>
        <w:rFonts w:cs="Miriam"/>
      </w:rPr>
      <w:fldChar w:fldCharType="end"/>
    </w:r>
  </w:p>
  <w:p w:rsidR="00290DB6" w:rsidRDefault="00290DB6" w:rsidP="00160BF1">
    <w:pPr>
      <w:pStyle w:val="a6"/>
      <w:ind w:firstLine="360"/>
      <w:rPr>
        <w:rtl/>
      </w:rPr>
    </w:pPr>
    <w:r>
      <w:rPr>
        <w:rtl/>
      </w:rPr>
      <w:tab/>
      <w:t>ארנון עצמון</w:t>
    </w:r>
    <w:r>
      <w:rPr>
        <w:rtl/>
      </w:rPr>
      <w:tab/>
      <w:t xml:space="preserve">     </w:t>
    </w:r>
    <w:r>
      <w:rPr>
        <w:rtl/>
      </w:rPr>
      <w:fldChar w:fldCharType="begin"/>
    </w:r>
    <w:r>
      <w:rPr>
        <w:rtl/>
      </w:rPr>
      <w:instrText xml:space="preserve"> </w:instrText>
    </w:r>
    <w:r>
      <w:instrText>DATE  \@ "MMMM yy"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74776">
      <w:rPr>
        <w:noProof/>
        <w:rtl/>
      </w:rPr>
      <w:t>‏אפריל 15</w:t>
    </w:r>
    <w:r>
      <w:rPr>
        <w:rtl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FF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104D7F37"/>
    <w:multiLevelType w:val="hybridMultilevel"/>
    <w:tmpl w:val="C7A80D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2682"/>
    <w:multiLevelType w:val="multilevel"/>
    <w:tmpl w:val="942A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4388"/>
    <w:multiLevelType w:val="hybridMultilevel"/>
    <w:tmpl w:val="243C77AE"/>
    <w:lvl w:ilvl="0" w:tplc="A8DC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D3DC1"/>
    <w:multiLevelType w:val="hybridMultilevel"/>
    <w:tmpl w:val="17E86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7371F"/>
    <w:multiLevelType w:val="singleLevel"/>
    <w:tmpl w:val="B3F8BF74"/>
    <w:lvl w:ilvl="0">
      <w:start w:val="1"/>
      <w:numFmt w:val="decimal"/>
      <w:lvlText w:val="%1."/>
      <w:lvlJc w:val="center"/>
      <w:pPr>
        <w:tabs>
          <w:tab w:val="num" w:pos="454"/>
        </w:tabs>
        <w:ind w:hanging="454"/>
      </w:pPr>
      <w:rPr>
        <w:rFonts w:cs="Times New Roman"/>
      </w:rPr>
    </w:lvl>
  </w:abstractNum>
  <w:abstractNum w:abstractNumId="6">
    <w:nsid w:val="27CE506E"/>
    <w:multiLevelType w:val="multilevel"/>
    <w:tmpl w:val="3AF8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B6BD9"/>
    <w:multiLevelType w:val="hybridMultilevel"/>
    <w:tmpl w:val="999218F6"/>
    <w:lvl w:ilvl="0" w:tplc="54469334">
      <w:start w:val="1"/>
      <w:numFmt w:val="decimal"/>
      <w:lvlText w:val="%1."/>
      <w:lvlJc w:val="left"/>
      <w:pPr>
        <w:tabs>
          <w:tab w:val="num" w:pos="7230"/>
        </w:tabs>
        <w:ind w:left="7230" w:hanging="6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369B2"/>
    <w:multiLevelType w:val="singleLevel"/>
    <w:tmpl w:val="63ECDD9C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9">
    <w:nsid w:val="2DC04CA1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0">
    <w:nsid w:val="312A5C20"/>
    <w:multiLevelType w:val="hybridMultilevel"/>
    <w:tmpl w:val="82D0E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25D49"/>
    <w:multiLevelType w:val="hybridMultilevel"/>
    <w:tmpl w:val="A29E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D680D"/>
    <w:multiLevelType w:val="hybridMultilevel"/>
    <w:tmpl w:val="1B088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85A3B"/>
    <w:multiLevelType w:val="multilevel"/>
    <w:tmpl w:val="B21C646A"/>
    <w:lvl w:ilvl="0">
      <w:start w:val="1"/>
      <w:numFmt w:val="decimal"/>
      <w:lvlText w:val="%1."/>
      <w:lvlJc w:val="left"/>
      <w:pPr>
        <w:tabs>
          <w:tab w:val="num" w:pos="8535"/>
        </w:tabs>
        <w:ind w:left="8535" w:hanging="8175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A7F23"/>
    <w:multiLevelType w:val="hybridMultilevel"/>
    <w:tmpl w:val="DA4C374E"/>
    <w:lvl w:ilvl="0" w:tplc="3B967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30F75"/>
    <w:multiLevelType w:val="hybridMultilevel"/>
    <w:tmpl w:val="57C21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E33FD"/>
    <w:multiLevelType w:val="singleLevel"/>
    <w:tmpl w:val="0EFAE8F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>
    <w:nsid w:val="5E65051D"/>
    <w:multiLevelType w:val="hybridMultilevel"/>
    <w:tmpl w:val="D366A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B222CB"/>
    <w:multiLevelType w:val="hybridMultilevel"/>
    <w:tmpl w:val="13920E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Cs w:val="20"/>
      </w:rPr>
    </w:lvl>
  </w:abstractNum>
  <w:abstractNum w:abstractNumId="19">
    <w:nsid w:val="6BEF0087"/>
    <w:multiLevelType w:val="hybridMultilevel"/>
    <w:tmpl w:val="942A7E24"/>
    <w:lvl w:ilvl="0" w:tplc="5184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 w:tplc="A25AC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Cs w:val="0"/>
        <w:iCs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57FFC"/>
    <w:multiLevelType w:val="multilevel"/>
    <w:tmpl w:val="C7A80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21350"/>
    <w:multiLevelType w:val="hybridMultilevel"/>
    <w:tmpl w:val="1D968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31AE4"/>
    <w:multiLevelType w:val="singleLevel"/>
    <w:tmpl w:val="B3F8BF74"/>
    <w:lvl w:ilvl="0">
      <w:start w:val="1"/>
      <w:numFmt w:val="decimal"/>
      <w:lvlText w:val="%1."/>
      <w:lvlJc w:val="center"/>
      <w:pPr>
        <w:tabs>
          <w:tab w:val="num" w:pos="454"/>
        </w:tabs>
        <w:ind w:hanging="454"/>
      </w:pPr>
      <w:rPr>
        <w:rFonts w:cs="Times New Roman"/>
      </w:rPr>
    </w:lvl>
  </w:abstractNum>
  <w:abstractNum w:abstractNumId="23">
    <w:nsid w:val="78441183"/>
    <w:multiLevelType w:val="hybridMultilevel"/>
    <w:tmpl w:val="113E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281D"/>
    <w:multiLevelType w:val="hybridMultilevel"/>
    <w:tmpl w:val="43708EF6"/>
    <w:lvl w:ilvl="0" w:tplc="5184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7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21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5"/>
  </w:num>
  <w:num w:numId="16">
    <w:abstractNumId w:val="1"/>
  </w:num>
  <w:num w:numId="17">
    <w:abstractNumId w:val="13"/>
  </w:num>
  <w:num w:numId="18">
    <w:abstractNumId w:val="20"/>
  </w:num>
  <w:num w:numId="19">
    <w:abstractNumId w:val="14"/>
  </w:num>
  <w:num w:numId="20">
    <w:abstractNumId w:val="6"/>
  </w:num>
  <w:num w:numId="21">
    <w:abstractNumId w:val="2"/>
  </w:num>
  <w:num w:numId="22">
    <w:abstractNumId w:val="24"/>
  </w:num>
  <w:num w:numId="23">
    <w:abstractNumId w:val="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B"/>
    <w:rsid w:val="00001397"/>
    <w:rsid w:val="0000621B"/>
    <w:rsid w:val="000159B1"/>
    <w:rsid w:val="000344D7"/>
    <w:rsid w:val="00043B38"/>
    <w:rsid w:val="00046C9B"/>
    <w:rsid w:val="00057564"/>
    <w:rsid w:val="000579ED"/>
    <w:rsid w:val="0006098E"/>
    <w:rsid w:val="00062716"/>
    <w:rsid w:val="00063963"/>
    <w:rsid w:val="00071F26"/>
    <w:rsid w:val="00075DF8"/>
    <w:rsid w:val="000808B0"/>
    <w:rsid w:val="0008778A"/>
    <w:rsid w:val="0009406F"/>
    <w:rsid w:val="00096716"/>
    <w:rsid w:val="00097B4C"/>
    <w:rsid w:val="000A581A"/>
    <w:rsid w:val="000B2362"/>
    <w:rsid w:val="000B5CDA"/>
    <w:rsid w:val="000C4023"/>
    <w:rsid w:val="000C40F5"/>
    <w:rsid w:val="000C624F"/>
    <w:rsid w:val="000E4E48"/>
    <w:rsid w:val="000F6347"/>
    <w:rsid w:val="00110516"/>
    <w:rsid w:val="00112092"/>
    <w:rsid w:val="00113021"/>
    <w:rsid w:val="001148C2"/>
    <w:rsid w:val="0012258E"/>
    <w:rsid w:val="00126EDE"/>
    <w:rsid w:val="00137B18"/>
    <w:rsid w:val="00141B0A"/>
    <w:rsid w:val="001536A1"/>
    <w:rsid w:val="00155ECE"/>
    <w:rsid w:val="00160BF1"/>
    <w:rsid w:val="0016328C"/>
    <w:rsid w:val="00172B19"/>
    <w:rsid w:val="00194DD8"/>
    <w:rsid w:val="001A09E6"/>
    <w:rsid w:val="001D3029"/>
    <w:rsid w:val="001D671D"/>
    <w:rsid w:val="001E18EF"/>
    <w:rsid w:val="001E7C51"/>
    <w:rsid w:val="001F6510"/>
    <w:rsid w:val="002002C9"/>
    <w:rsid w:val="0020394E"/>
    <w:rsid w:val="00203FC7"/>
    <w:rsid w:val="00204D4B"/>
    <w:rsid w:val="0021573D"/>
    <w:rsid w:val="00220964"/>
    <w:rsid w:val="00221A9D"/>
    <w:rsid w:val="0022274D"/>
    <w:rsid w:val="002237B9"/>
    <w:rsid w:val="0022387A"/>
    <w:rsid w:val="00233BC5"/>
    <w:rsid w:val="00241C5B"/>
    <w:rsid w:val="00251950"/>
    <w:rsid w:val="00254DF7"/>
    <w:rsid w:val="00254DF8"/>
    <w:rsid w:val="00265667"/>
    <w:rsid w:val="00270E36"/>
    <w:rsid w:val="00275AD2"/>
    <w:rsid w:val="00277300"/>
    <w:rsid w:val="0028041F"/>
    <w:rsid w:val="00285FF1"/>
    <w:rsid w:val="00290DB6"/>
    <w:rsid w:val="00291749"/>
    <w:rsid w:val="002A46CA"/>
    <w:rsid w:val="002A5639"/>
    <w:rsid w:val="002A63A7"/>
    <w:rsid w:val="002B34AB"/>
    <w:rsid w:val="002B4709"/>
    <w:rsid w:val="002C16F6"/>
    <w:rsid w:val="002C598C"/>
    <w:rsid w:val="002C5A46"/>
    <w:rsid w:val="002C6729"/>
    <w:rsid w:val="002C732B"/>
    <w:rsid w:val="002D1935"/>
    <w:rsid w:val="002D5F05"/>
    <w:rsid w:val="002D7A48"/>
    <w:rsid w:val="002E2420"/>
    <w:rsid w:val="002F165C"/>
    <w:rsid w:val="0030062C"/>
    <w:rsid w:val="00301596"/>
    <w:rsid w:val="003240D0"/>
    <w:rsid w:val="00324175"/>
    <w:rsid w:val="00324C4B"/>
    <w:rsid w:val="0033312B"/>
    <w:rsid w:val="00334D7B"/>
    <w:rsid w:val="003371FE"/>
    <w:rsid w:val="00342E53"/>
    <w:rsid w:val="0034593F"/>
    <w:rsid w:val="00353276"/>
    <w:rsid w:val="0036023B"/>
    <w:rsid w:val="00362A76"/>
    <w:rsid w:val="00375856"/>
    <w:rsid w:val="0037744F"/>
    <w:rsid w:val="00385876"/>
    <w:rsid w:val="0038782C"/>
    <w:rsid w:val="00394BE7"/>
    <w:rsid w:val="003A1341"/>
    <w:rsid w:val="003A42C7"/>
    <w:rsid w:val="003A5F87"/>
    <w:rsid w:val="003C36CB"/>
    <w:rsid w:val="003D192D"/>
    <w:rsid w:val="003E0306"/>
    <w:rsid w:val="003F220F"/>
    <w:rsid w:val="003F5F3C"/>
    <w:rsid w:val="00401DBE"/>
    <w:rsid w:val="00403B26"/>
    <w:rsid w:val="00406A80"/>
    <w:rsid w:val="00440AC5"/>
    <w:rsid w:val="00440DF6"/>
    <w:rsid w:val="004418B9"/>
    <w:rsid w:val="00444B8A"/>
    <w:rsid w:val="004560DB"/>
    <w:rsid w:val="00457B24"/>
    <w:rsid w:val="00457D78"/>
    <w:rsid w:val="004613EB"/>
    <w:rsid w:val="00461F1A"/>
    <w:rsid w:val="004623D8"/>
    <w:rsid w:val="004678B9"/>
    <w:rsid w:val="004764B7"/>
    <w:rsid w:val="0049152C"/>
    <w:rsid w:val="0049165A"/>
    <w:rsid w:val="00494829"/>
    <w:rsid w:val="00495A41"/>
    <w:rsid w:val="004A0993"/>
    <w:rsid w:val="004A619D"/>
    <w:rsid w:val="004D078D"/>
    <w:rsid w:val="004D16B7"/>
    <w:rsid w:val="004E12F1"/>
    <w:rsid w:val="004E450E"/>
    <w:rsid w:val="004F07DB"/>
    <w:rsid w:val="004F5083"/>
    <w:rsid w:val="00501737"/>
    <w:rsid w:val="00502108"/>
    <w:rsid w:val="00515F38"/>
    <w:rsid w:val="0052118B"/>
    <w:rsid w:val="00525C17"/>
    <w:rsid w:val="0053065E"/>
    <w:rsid w:val="00533A78"/>
    <w:rsid w:val="00542B38"/>
    <w:rsid w:val="0054619F"/>
    <w:rsid w:val="0055285E"/>
    <w:rsid w:val="00560A06"/>
    <w:rsid w:val="00571160"/>
    <w:rsid w:val="0057680C"/>
    <w:rsid w:val="005922A6"/>
    <w:rsid w:val="005936DD"/>
    <w:rsid w:val="005965E1"/>
    <w:rsid w:val="005B2876"/>
    <w:rsid w:val="005B7752"/>
    <w:rsid w:val="005D2516"/>
    <w:rsid w:val="005D443A"/>
    <w:rsid w:val="005D6D86"/>
    <w:rsid w:val="005F0C3F"/>
    <w:rsid w:val="005F2691"/>
    <w:rsid w:val="006144F7"/>
    <w:rsid w:val="0062132D"/>
    <w:rsid w:val="00634EA2"/>
    <w:rsid w:val="00636F2E"/>
    <w:rsid w:val="00644D43"/>
    <w:rsid w:val="006604AF"/>
    <w:rsid w:val="006625A9"/>
    <w:rsid w:val="00663896"/>
    <w:rsid w:val="00670B3B"/>
    <w:rsid w:val="0067188D"/>
    <w:rsid w:val="006740B7"/>
    <w:rsid w:val="006875B0"/>
    <w:rsid w:val="00687CD1"/>
    <w:rsid w:val="006971EF"/>
    <w:rsid w:val="006B4C34"/>
    <w:rsid w:val="006D1320"/>
    <w:rsid w:val="006D2C48"/>
    <w:rsid w:val="006E176C"/>
    <w:rsid w:val="006F50F4"/>
    <w:rsid w:val="006F5D52"/>
    <w:rsid w:val="00704E3F"/>
    <w:rsid w:val="00704EFB"/>
    <w:rsid w:val="00713A12"/>
    <w:rsid w:val="00715F9C"/>
    <w:rsid w:val="007362FA"/>
    <w:rsid w:val="007400F4"/>
    <w:rsid w:val="00742812"/>
    <w:rsid w:val="0074799F"/>
    <w:rsid w:val="00754BD7"/>
    <w:rsid w:val="00755224"/>
    <w:rsid w:val="0076559C"/>
    <w:rsid w:val="007734E6"/>
    <w:rsid w:val="00780F58"/>
    <w:rsid w:val="00785E30"/>
    <w:rsid w:val="00796D0A"/>
    <w:rsid w:val="007A7543"/>
    <w:rsid w:val="007B79D2"/>
    <w:rsid w:val="007C762D"/>
    <w:rsid w:val="007E0996"/>
    <w:rsid w:val="007F38DB"/>
    <w:rsid w:val="007F462E"/>
    <w:rsid w:val="00800D1A"/>
    <w:rsid w:val="00807317"/>
    <w:rsid w:val="008130B7"/>
    <w:rsid w:val="00813D9E"/>
    <w:rsid w:val="00832CE0"/>
    <w:rsid w:val="00836141"/>
    <w:rsid w:val="00842247"/>
    <w:rsid w:val="00843829"/>
    <w:rsid w:val="008530F0"/>
    <w:rsid w:val="00853995"/>
    <w:rsid w:val="00865FFA"/>
    <w:rsid w:val="0086753E"/>
    <w:rsid w:val="00874D32"/>
    <w:rsid w:val="00877630"/>
    <w:rsid w:val="00882F2B"/>
    <w:rsid w:val="008954C2"/>
    <w:rsid w:val="008A440A"/>
    <w:rsid w:val="008A4CEE"/>
    <w:rsid w:val="008A67B1"/>
    <w:rsid w:val="008A7D5A"/>
    <w:rsid w:val="008B06E0"/>
    <w:rsid w:val="008B14D2"/>
    <w:rsid w:val="008C5ADA"/>
    <w:rsid w:val="008E11A7"/>
    <w:rsid w:val="008E1B90"/>
    <w:rsid w:val="008E4883"/>
    <w:rsid w:val="009033AD"/>
    <w:rsid w:val="00904E8B"/>
    <w:rsid w:val="00917526"/>
    <w:rsid w:val="009235C5"/>
    <w:rsid w:val="00924733"/>
    <w:rsid w:val="0093058B"/>
    <w:rsid w:val="00932FAA"/>
    <w:rsid w:val="00963B7E"/>
    <w:rsid w:val="00967248"/>
    <w:rsid w:val="0097135C"/>
    <w:rsid w:val="00976D54"/>
    <w:rsid w:val="00984515"/>
    <w:rsid w:val="00992BC2"/>
    <w:rsid w:val="009943CF"/>
    <w:rsid w:val="009A2D6D"/>
    <w:rsid w:val="009A5353"/>
    <w:rsid w:val="009A7317"/>
    <w:rsid w:val="009B09C1"/>
    <w:rsid w:val="009B18CC"/>
    <w:rsid w:val="009B2EF1"/>
    <w:rsid w:val="009D07CA"/>
    <w:rsid w:val="009D381F"/>
    <w:rsid w:val="009D6804"/>
    <w:rsid w:val="009E00B5"/>
    <w:rsid w:val="009E66D8"/>
    <w:rsid w:val="009E6EA5"/>
    <w:rsid w:val="009F4C71"/>
    <w:rsid w:val="00A1410E"/>
    <w:rsid w:val="00A14234"/>
    <w:rsid w:val="00A214E8"/>
    <w:rsid w:val="00A25861"/>
    <w:rsid w:val="00A44B34"/>
    <w:rsid w:val="00A459BC"/>
    <w:rsid w:val="00A509B1"/>
    <w:rsid w:val="00A642F0"/>
    <w:rsid w:val="00A7240A"/>
    <w:rsid w:val="00A80593"/>
    <w:rsid w:val="00A80746"/>
    <w:rsid w:val="00A978F0"/>
    <w:rsid w:val="00AA0359"/>
    <w:rsid w:val="00AA12A4"/>
    <w:rsid w:val="00AB0066"/>
    <w:rsid w:val="00AC2B7E"/>
    <w:rsid w:val="00AC6369"/>
    <w:rsid w:val="00AD1984"/>
    <w:rsid w:val="00AD1999"/>
    <w:rsid w:val="00AD6FF2"/>
    <w:rsid w:val="00B06DBB"/>
    <w:rsid w:val="00B126C4"/>
    <w:rsid w:val="00B13FD9"/>
    <w:rsid w:val="00B177BE"/>
    <w:rsid w:val="00B32BCA"/>
    <w:rsid w:val="00B40465"/>
    <w:rsid w:val="00B421A5"/>
    <w:rsid w:val="00B4566C"/>
    <w:rsid w:val="00B46A7A"/>
    <w:rsid w:val="00B476DE"/>
    <w:rsid w:val="00B515E1"/>
    <w:rsid w:val="00B51C0B"/>
    <w:rsid w:val="00B57CB0"/>
    <w:rsid w:val="00B82237"/>
    <w:rsid w:val="00BA5C0A"/>
    <w:rsid w:val="00BA67DB"/>
    <w:rsid w:val="00BB069F"/>
    <w:rsid w:val="00BB6E53"/>
    <w:rsid w:val="00BD30A3"/>
    <w:rsid w:val="00BE6C5F"/>
    <w:rsid w:val="00C01A22"/>
    <w:rsid w:val="00C038F0"/>
    <w:rsid w:val="00C1177D"/>
    <w:rsid w:val="00C23525"/>
    <w:rsid w:val="00C23595"/>
    <w:rsid w:val="00C30ADE"/>
    <w:rsid w:val="00C33734"/>
    <w:rsid w:val="00C51910"/>
    <w:rsid w:val="00C528FF"/>
    <w:rsid w:val="00C56F84"/>
    <w:rsid w:val="00C6180B"/>
    <w:rsid w:val="00C623C3"/>
    <w:rsid w:val="00C65BA5"/>
    <w:rsid w:val="00C6620F"/>
    <w:rsid w:val="00C7180C"/>
    <w:rsid w:val="00C73070"/>
    <w:rsid w:val="00C7318C"/>
    <w:rsid w:val="00C83937"/>
    <w:rsid w:val="00C84FF3"/>
    <w:rsid w:val="00C9526B"/>
    <w:rsid w:val="00CA466B"/>
    <w:rsid w:val="00CA4FF6"/>
    <w:rsid w:val="00CB7579"/>
    <w:rsid w:val="00CC400A"/>
    <w:rsid w:val="00CD75AE"/>
    <w:rsid w:val="00CE30AC"/>
    <w:rsid w:val="00CE4C86"/>
    <w:rsid w:val="00CE53E1"/>
    <w:rsid w:val="00CE5DBF"/>
    <w:rsid w:val="00CF6A45"/>
    <w:rsid w:val="00D22E33"/>
    <w:rsid w:val="00D25AFF"/>
    <w:rsid w:val="00D31B7D"/>
    <w:rsid w:val="00D41D23"/>
    <w:rsid w:val="00D57B5C"/>
    <w:rsid w:val="00D60253"/>
    <w:rsid w:val="00D612BC"/>
    <w:rsid w:val="00D62081"/>
    <w:rsid w:val="00D75358"/>
    <w:rsid w:val="00D91FF7"/>
    <w:rsid w:val="00D9269B"/>
    <w:rsid w:val="00D935B0"/>
    <w:rsid w:val="00DA2998"/>
    <w:rsid w:val="00DB6F68"/>
    <w:rsid w:val="00DC5126"/>
    <w:rsid w:val="00DD7826"/>
    <w:rsid w:val="00DD7CE0"/>
    <w:rsid w:val="00DF5205"/>
    <w:rsid w:val="00DF7288"/>
    <w:rsid w:val="00E01F35"/>
    <w:rsid w:val="00E24E13"/>
    <w:rsid w:val="00E278FC"/>
    <w:rsid w:val="00E455C9"/>
    <w:rsid w:val="00E46A37"/>
    <w:rsid w:val="00E615CC"/>
    <w:rsid w:val="00E74776"/>
    <w:rsid w:val="00E753EE"/>
    <w:rsid w:val="00E76552"/>
    <w:rsid w:val="00E825F9"/>
    <w:rsid w:val="00E83251"/>
    <w:rsid w:val="00E93CBD"/>
    <w:rsid w:val="00E9559C"/>
    <w:rsid w:val="00EA0799"/>
    <w:rsid w:val="00EA196C"/>
    <w:rsid w:val="00EA6C2F"/>
    <w:rsid w:val="00EC442D"/>
    <w:rsid w:val="00EC445E"/>
    <w:rsid w:val="00EC4589"/>
    <w:rsid w:val="00EC4B18"/>
    <w:rsid w:val="00EC55E3"/>
    <w:rsid w:val="00ED24E2"/>
    <w:rsid w:val="00ED69EF"/>
    <w:rsid w:val="00EE096B"/>
    <w:rsid w:val="00F0239F"/>
    <w:rsid w:val="00F02ECE"/>
    <w:rsid w:val="00F06E47"/>
    <w:rsid w:val="00F10980"/>
    <w:rsid w:val="00F1204A"/>
    <w:rsid w:val="00F174B9"/>
    <w:rsid w:val="00F27590"/>
    <w:rsid w:val="00F349A3"/>
    <w:rsid w:val="00F35D3F"/>
    <w:rsid w:val="00F36701"/>
    <w:rsid w:val="00F57B55"/>
    <w:rsid w:val="00F62087"/>
    <w:rsid w:val="00F67BC5"/>
    <w:rsid w:val="00F900E5"/>
    <w:rsid w:val="00FC0682"/>
    <w:rsid w:val="00FC285F"/>
    <w:rsid w:val="00FC3FA8"/>
    <w:rsid w:val="00FD01C6"/>
    <w:rsid w:val="00FD2950"/>
    <w:rsid w:val="00FE670C"/>
    <w:rsid w:val="00FE6B8B"/>
    <w:rsid w:val="00FE6E4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E"/>
    <w:pPr>
      <w:bidi/>
      <w:spacing w:line="360" w:lineRule="auto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qFormat/>
    <w:pPr>
      <w:keepNext/>
      <w:widowControl w:val="0"/>
      <w:bidi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bidi w:val="0"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bidi w:val="0"/>
      <w:jc w:val="left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bidi w:val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bidi w:val="0"/>
      <w:jc w:val="left"/>
    </w:pPr>
    <w:rPr>
      <w:sz w:val="22"/>
      <w:szCs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4">
    <w:name w:val="Strong"/>
    <w:qFormat/>
    <w:rPr>
      <w:rFonts w:cs="Times New Roman"/>
      <w:b/>
      <w:bCs/>
    </w:rPr>
  </w:style>
  <w:style w:type="character" w:styleId="a5">
    <w:name w:val="Emphasis"/>
    <w:qFormat/>
    <w:rPr>
      <w:rFonts w:cs="Times New Roman"/>
      <w:i/>
      <w:i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cs="Times New Roman"/>
    </w:rPr>
  </w:style>
  <w:style w:type="paragraph" w:styleId="a9">
    <w:name w:val="Balloon Text"/>
    <w:basedOn w:val="a"/>
    <w:semiHidden/>
    <w:rsid w:val="00796D0A"/>
    <w:rPr>
      <w:rFonts w:ascii="Tahoma" w:hAnsi="Tahoma" w:cs="Tahoma"/>
      <w:sz w:val="16"/>
      <w:szCs w:val="16"/>
    </w:rPr>
  </w:style>
  <w:style w:type="paragraph" w:customStyle="1" w:styleId="aa">
    <w:name w:val="סגנון ימין"/>
    <w:basedOn w:val="a"/>
    <w:rsid w:val="00A1410E"/>
    <w:pPr>
      <w:jc w:val="left"/>
    </w:pPr>
    <w:rPr>
      <w:szCs w:val="28"/>
    </w:rPr>
  </w:style>
  <w:style w:type="paragraph" w:customStyle="1" w:styleId="14">
    <w:name w:val="סגנון ‏14 נק ימין"/>
    <w:basedOn w:val="a"/>
    <w:rsid w:val="003E0306"/>
    <w:pPr>
      <w:jc w:val="left"/>
    </w:pPr>
    <w:rPr>
      <w:sz w:val="28"/>
    </w:rPr>
  </w:style>
  <w:style w:type="character" w:styleId="FollowedHyperlink">
    <w:name w:val="FollowedHyperlink"/>
    <w:rsid w:val="005F2691"/>
    <w:rPr>
      <w:color w:val="800080"/>
      <w:u w:val="single"/>
    </w:rPr>
  </w:style>
  <w:style w:type="paragraph" w:customStyle="1" w:styleId="10">
    <w:name w:val="סגנון כותרת 1 + מרווח בין שורות:  בודד"/>
    <w:basedOn w:val="1"/>
    <w:rsid w:val="002237B9"/>
    <w:pPr>
      <w:widowControl/>
      <w:tabs>
        <w:tab w:val="left" w:pos="408"/>
      </w:tabs>
      <w:autoSpaceDE w:val="0"/>
      <w:autoSpaceDN w:val="0"/>
      <w:bidi/>
      <w:adjustRightInd w:val="0"/>
      <w:spacing w:before="240" w:after="60" w:line="240" w:lineRule="auto"/>
      <w:ind w:firstLine="284"/>
    </w:pPr>
    <w:rPr>
      <w:rFonts w:ascii="Arial" w:hAnsi="Arial"/>
      <w:bCs w:val="0"/>
      <w:color w:val="000000"/>
      <w:kern w:val="32"/>
      <w:sz w:val="32"/>
    </w:rPr>
  </w:style>
  <w:style w:type="paragraph" w:styleId="ab">
    <w:name w:val="List Paragraph"/>
    <w:basedOn w:val="a"/>
    <w:uiPriority w:val="34"/>
    <w:qFormat/>
    <w:rsid w:val="00704E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E"/>
    <w:pPr>
      <w:bidi/>
      <w:spacing w:line="360" w:lineRule="auto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qFormat/>
    <w:pPr>
      <w:keepNext/>
      <w:widowControl w:val="0"/>
      <w:bidi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bidi w:val="0"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widowControl w:val="0"/>
      <w:bidi w:val="0"/>
      <w:jc w:val="left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bidi w:val="0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bidi w:val="0"/>
      <w:jc w:val="left"/>
    </w:pPr>
    <w:rPr>
      <w:sz w:val="22"/>
      <w:szCs w:val="2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a4">
    <w:name w:val="Strong"/>
    <w:qFormat/>
    <w:rPr>
      <w:rFonts w:cs="Times New Roman"/>
      <w:b/>
      <w:bCs/>
    </w:rPr>
  </w:style>
  <w:style w:type="character" w:styleId="a5">
    <w:name w:val="Emphasis"/>
    <w:qFormat/>
    <w:rPr>
      <w:rFonts w:cs="Times New Roman"/>
      <w:i/>
      <w:i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cs="Times New Roman"/>
    </w:rPr>
  </w:style>
  <w:style w:type="paragraph" w:styleId="a9">
    <w:name w:val="Balloon Text"/>
    <w:basedOn w:val="a"/>
    <w:semiHidden/>
    <w:rsid w:val="00796D0A"/>
    <w:rPr>
      <w:rFonts w:ascii="Tahoma" w:hAnsi="Tahoma" w:cs="Tahoma"/>
      <w:sz w:val="16"/>
      <w:szCs w:val="16"/>
    </w:rPr>
  </w:style>
  <w:style w:type="paragraph" w:customStyle="1" w:styleId="aa">
    <w:name w:val="סגנון ימין"/>
    <w:basedOn w:val="a"/>
    <w:rsid w:val="00A1410E"/>
    <w:pPr>
      <w:jc w:val="left"/>
    </w:pPr>
    <w:rPr>
      <w:szCs w:val="28"/>
    </w:rPr>
  </w:style>
  <w:style w:type="paragraph" w:customStyle="1" w:styleId="14">
    <w:name w:val="סגנון ‏14 נק ימין"/>
    <w:basedOn w:val="a"/>
    <w:rsid w:val="003E0306"/>
    <w:pPr>
      <w:jc w:val="left"/>
    </w:pPr>
    <w:rPr>
      <w:sz w:val="28"/>
    </w:rPr>
  </w:style>
  <w:style w:type="character" w:styleId="FollowedHyperlink">
    <w:name w:val="FollowedHyperlink"/>
    <w:rsid w:val="005F2691"/>
    <w:rPr>
      <w:color w:val="800080"/>
      <w:u w:val="single"/>
    </w:rPr>
  </w:style>
  <w:style w:type="paragraph" w:customStyle="1" w:styleId="10">
    <w:name w:val="סגנון כותרת 1 + מרווח בין שורות:  בודד"/>
    <w:basedOn w:val="1"/>
    <w:rsid w:val="002237B9"/>
    <w:pPr>
      <w:widowControl/>
      <w:tabs>
        <w:tab w:val="left" w:pos="408"/>
      </w:tabs>
      <w:autoSpaceDE w:val="0"/>
      <w:autoSpaceDN w:val="0"/>
      <w:bidi/>
      <w:adjustRightInd w:val="0"/>
      <w:spacing w:before="240" w:after="60" w:line="240" w:lineRule="auto"/>
      <w:ind w:firstLine="284"/>
    </w:pPr>
    <w:rPr>
      <w:rFonts w:ascii="Arial" w:hAnsi="Arial"/>
      <w:bCs w:val="0"/>
      <w:color w:val="000000"/>
      <w:kern w:val="32"/>
      <w:sz w:val="32"/>
    </w:rPr>
  </w:style>
  <w:style w:type="paragraph" w:styleId="ab">
    <w:name w:val="List Paragraph"/>
    <w:basedOn w:val="a"/>
    <w:uiPriority w:val="34"/>
    <w:qFormat/>
    <w:rsid w:val="00704E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mon@bi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בר אילן</Company>
  <LinksUpToDate>false</LinksUpToDate>
  <CharactersWithSpaces>4335</CharactersWithSpaces>
  <SharedDoc>false</SharedDoc>
  <HLinks>
    <vt:vector size="18" baseType="variant">
      <vt:variant>
        <vt:i4>3604606</vt:i4>
      </vt:variant>
      <vt:variant>
        <vt:i4>6</vt:i4>
      </vt:variant>
      <vt:variant>
        <vt:i4>0</vt:i4>
      </vt:variant>
      <vt:variant>
        <vt:i4>5</vt:i4>
      </vt:variant>
      <vt:variant>
        <vt:lpwstr>http://www.biu.ac.il/JS/JSIJ/9-2010/Atzmon.pdf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http://www.biu.ac.il/JS/JSIJ/6-2007/Atzmon.pdf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mailto:atzmon@biu.ac.il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Avishalom Westreich</dc:creator>
  <cp:lastModifiedBy>User</cp:lastModifiedBy>
  <cp:revision>3</cp:revision>
  <cp:lastPrinted>2014-01-09T06:07:00Z</cp:lastPrinted>
  <dcterms:created xsi:type="dcterms:W3CDTF">2015-04-19T15:02:00Z</dcterms:created>
  <dcterms:modified xsi:type="dcterms:W3CDTF">2015-04-19T15:03:00Z</dcterms:modified>
</cp:coreProperties>
</file>