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:rsidR="00D32C7C" w:rsidRDefault="00D32C7C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Cs/>
          <w:sz w:val="28"/>
          <w:szCs w:val="28"/>
          <w:rtl/>
        </w:rPr>
      </w:pPr>
      <w:r w:rsidRPr="00680881">
        <w:rPr>
          <w:bCs/>
          <w:sz w:val="40"/>
          <w:szCs w:val="40"/>
          <w:rtl/>
        </w:rPr>
        <w:t xml:space="preserve">               </w:t>
      </w:r>
      <w:r w:rsidRPr="00680881">
        <w:rPr>
          <w:rFonts w:hint="cs"/>
          <w:bCs/>
          <w:sz w:val="40"/>
          <w:szCs w:val="40"/>
          <w:rtl/>
        </w:rPr>
        <w:t xml:space="preserve"> </w:t>
      </w:r>
      <w:r>
        <w:rPr>
          <w:rFonts w:hint="cs"/>
          <w:bCs/>
          <w:sz w:val="40"/>
          <w:szCs w:val="40"/>
          <w:rtl/>
        </w:rPr>
        <w:t xml:space="preserve">          </w:t>
      </w:r>
      <w:r w:rsidRPr="00680881">
        <w:rPr>
          <w:rFonts w:hint="eastAsia"/>
          <w:bCs/>
          <w:sz w:val="40"/>
          <w:szCs w:val="40"/>
          <w:u w:val="single"/>
          <w:rtl/>
        </w:rPr>
        <w:t>רשימת</w:t>
      </w:r>
      <w:r w:rsidRPr="00680881">
        <w:rPr>
          <w:bCs/>
          <w:sz w:val="40"/>
          <w:szCs w:val="40"/>
          <w:u w:val="single"/>
          <w:rtl/>
        </w:rPr>
        <w:t xml:space="preserve"> </w:t>
      </w:r>
      <w:r w:rsidRPr="00680881">
        <w:rPr>
          <w:rFonts w:hint="eastAsia"/>
          <w:bCs/>
          <w:sz w:val="40"/>
          <w:szCs w:val="40"/>
          <w:u w:val="single"/>
          <w:rtl/>
        </w:rPr>
        <w:t>פרסומים</w:t>
      </w:r>
      <w:r w:rsidRPr="00680881">
        <w:rPr>
          <w:sz w:val="40"/>
          <w:szCs w:val="40"/>
          <w:u w:val="single"/>
          <w:rtl/>
        </w:rPr>
        <w:t xml:space="preserve"> </w:t>
      </w:r>
      <w:r w:rsidRPr="00680881">
        <w:rPr>
          <w:rFonts w:hint="cs"/>
          <w:bCs/>
          <w:sz w:val="40"/>
          <w:szCs w:val="40"/>
          <w:rtl/>
        </w:rPr>
        <w:t xml:space="preserve">              </w:t>
      </w:r>
      <w:r>
        <w:rPr>
          <w:rFonts w:hint="cs"/>
          <w:bCs/>
          <w:sz w:val="28"/>
          <w:szCs w:val="28"/>
          <w:rtl/>
        </w:rPr>
        <w:t xml:space="preserve">        </w:t>
      </w:r>
      <w:r>
        <w:rPr>
          <w:rFonts w:hint="eastAsia"/>
          <w:bCs/>
          <w:sz w:val="28"/>
          <w:szCs w:val="28"/>
          <w:rtl/>
        </w:rPr>
        <w:t>אבינועם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כהן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Cs/>
          <w:sz w:val="28"/>
          <w:szCs w:val="28"/>
          <w:rtl/>
        </w:rPr>
      </w:pPr>
      <w:proofErr w:type="gramStart"/>
      <w:r w:rsidRPr="002164BD">
        <w:rPr>
          <w:rFonts w:hint="cs"/>
          <w:b/>
          <w:sz w:val="32"/>
          <w:szCs w:val="32"/>
        </w:rPr>
        <w:t>I</w:t>
      </w:r>
      <w:r>
        <w:rPr>
          <w:rFonts w:hint="cs"/>
          <w:bCs/>
          <w:rtl/>
        </w:rPr>
        <w:t xml:space="preserve">.  </w:t>
      </w:r>
      <w:r>
        <w:rPr>
          <w:rFonts w:hint="eastAsia"/>
          <w:bCs/>
          <w:rtl/>
        </w:rPr>
        <w:t>ספר</w:t>
      </w:r>
      <w:proofErr w:type="gramEnd"/>
      <w:r>
        <w:rPr>
          <w:bCs/>
          <w:rtl/>
        </w:rPr>
        <w:t>:</w:t>
      </w:r>
      <w:r>
        <w:rPr>
          <w:bCs/>
          <w:sz w:val="32"/>
          <w:szCs w:val="32"/>
          <w:rtl/>
        </w:rPr>
        <w:t xml:space="preserve"> </w:t>
      </w:r>
      <w:proofErr w:type="spellStart"/>
      <w:r>
        <w:rPr>
          <w:rFonts w:hint="eastAsia"/>
          <w:bCs/>
          <w:sz w:val="32"/>
          <w:szCs w:val="32"/>
          <w:rtl/>
        </w:rPr>
        <w:t>רבינא</w:t>
      </w:r>
      <w:proofErr w:type="spellEnd"/>
      <w:r>
        <w:rPr>
          <w:bCs/>
          <w:sz w:val="32"/>
          <w:szCs w:val="32"/>
          <w:rtl/>
        </w:rPr>
        <w:t xml:space="preserve"> </w:t>
      </w:r>
      <w:r>
        <w:rPr>
          <w:rFonts w:hint="eastAsia"/>
          <w:bCs/>
          <w:sz w:val="32"/>
          <w:szCs w:val="32"/>
          <w:rtl/>
        </w:rPr>
        <w:t>וחכמי</w:t>
      </w:r>
      <w:r>
        <w:rPr>
          <w:bCs/>
          <w:sz w:val="32"/>
          <w:szCs w:val="32"/>
          <w:rtl/>
        </w:rPr>
        <w:t xml:space="preserve"> </w:t>
      </w:r>
      <w:r>
        <w:rPr>
          <w:rFonts w:hint="eastAsia"/>
          <w:bCs/>
          <w:sz w:val="32"/>
          <w:szCs w:val="32"/>
          <w:rtl/>
        </w:rPr>
        <w:t>דורו</w:t>
      </w:r>
      <w:r>
        <w:rPr>
          <w:bCs/>
          <w:sz w:val="28"/>
          <w:szCs w:val="28"/>
          <w:rtl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עיונים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בסדר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הזמנים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של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אמוראים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אחרונים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בבבל</w:t>
      </w:r>
      <w:r>
        <w:rPr>
          <w:bCs/>
          <w:sz w:val="28"/>
          <w:szCs w:val="28"/>
          <w:rtl/>
        </w:rPr>
        <w:t>,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rFonts w:hint="eastAsia"/>
          <w:sz w:val="28"/>
          <w:szCs w:val="28"/>
          <w:rtl/>
        </w:rPr>
        <w:t>הוצאת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אוניברסיטת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אילן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רמת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גן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תשס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,</w:t>
      </w:r>
      <w:r>
        <w:rPr>
          <w:sz w:val="28"/>
          <w:szCs w:val="28"/>
          <w:rtl/>
        </w:rPr>
        <w:t xml:space="preserve"> 323 </w:t>
      </w:r>
      <w:r>
        <w:rPr>
          <w:rFonts w:hint="eastAsia"/>
          <w:sz w:val="28"/>
          <w:szCs w:val="28"/>
          <w:rtl/>
        </w:rPr>
        <w:t>עמודים</w:t>
      </w:r>
      <w:r>
        <w:rPr>
          <w:sz w:val="28"/>
          <w:szCs w:val="28"/>
          <w:rtl/>
        </w:rPr>
        <w:t>.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     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567"/>
        <w:jc w:val="both"/>
        <w:rPr>
          <w:sz w:val="28"/>
          <w:szCs w:val="28"/>
          <w:rtl/>
        </w:rPr>
      </w:pPr>
      <w:r>
        <w:rPr>
          <w:rFonts w:hint="eastAsia"/>
          <w:b/>
          <w:bCs/>
          <w:sz w:val="28"/>
          <w:szCs w:val="28"/>
          <w:rtl/>
        </w:rPr>
        <w:t>ביקורות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על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הספר</w:t>
      </w:r>
      <w:r>
        <w:rPr>
          <w:sz w:val="28"/>
          <w:szCs w:val="28"/>
          <w:rtl/>
        </w:rPr>
        <w:t>: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right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t xml:space="preserve">1.  E. Segal.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Jewish Quarterly Review</w:t>
      </w:r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JQR</w:t>
      </w:r>
      <w:r>
        <w:rPr>
          <w:sz w:val="28"/>
          <w:szCs w:val="28"/>
        </w:rPr>
        <w:t xml:space="preserve">) 93 (2003), pp. 675-677 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right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</w:t>
      </w:r>
      <w:r>
        <w:rPr>
          <w:sz w:val="28"/>
          <w:szCs w:val="28"/>
        </w:rPr>
        <w:t xml:space="preserve">2.  J. </w:t>
      </w:r>
      <w:proofErr w:type="spellStart"/>
      <w:r>
        <w:rPr>
          <w:sz w:val="28"/>
          <w:szCs w:val="28"/>
        </w:rPr>
        <w:t>Rovner</w:t>
      </w:r>
      <w:proofErr w:type="spellEnd"/>
      <w:r>
        <w:rPr>
          <w:sz w:val="28"/>
          <w:szCs w:val="28"/>
        </w:rPr>
        <w:t xml:space="preserve">, in: </w:t>
      </w:r>
      <w:r>
        <w:rPr>
          <w:b/>
          <w:bCs/>
          <w:i/>
          <w:iCs/>
          <w:sz w:val="28"/>
          <w:szCs w:val="28"/>
        </w:rPr>
        <w:t>AJS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Review</w:t>
      </w:r>
      <w:r>
        <w:rPr>
          <w:sz w:val="28"/>
          <w:szCs w:val="28"/>
        </w:rPr>
        <w:t xml:space="preserve"> 27 (2003), pp. 330-332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rPr>
          <w:sz w:val="28"/>
          <w:szCs w:val="28"/>
          <w:u w:val="single"/>
          <w:rtl/>
        </w:rPr>
      </w:pPr>
    </w:p>
    <w:p w:rsidR="00D32C7C" w:rsidRDefault="00D32C7C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1134" w:hanging="567"/>
        <w:jc w:val="both"/>
        <w:rPr>
          <w:sz w:val="28"/>
          <w:szCs w:val="28"/>
          <w:rtl/>
        </w:rPr>
      </w:pPr>
      <w:r w:rsidRPr="00B34BCA">
        <w:rPr>
          <w:rFonts w:hint="cs"/>
          <w:sz w:val="28"/>
          <w:szCs w:val="28"/>
          <w:rtl/>
        </w:rPr>
        <w:t xml:space="preserve"> </w:t>
      </w:r>
      <w:r w:rsidRPr="00B34BCA">
        <w:rPr>
          <w:rFonts w:hint="cs"/>
          <w:b/>
          <w:bCs/>
          <w:sz w:val="32"/>
          <w:szCs w:val="32"/>
          <w:rtl/>
        </w:rPr>
        <w:t>II</w:t>
      </w:r>
      <w:r w:rsidRPr="00B34BCA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u w:val="single"/>
          <w:rtl/>
        </w:rPr>
        <w:t xml:space="preserve"> עורך הספר: </w:t>
      </w:r>
      <w:r w:rsidRPr="00B34BCA">
        <w:rPr>
          <w:rFonts w:hint="cs"/>
          <w:b/>
          <w:bCs/>
          <w:sz w:val="28"/>
          <w:szCs w:val="28"/>
          <w:rtl/>
        </w:rPr>
        <w:t>רש"י ובית מדרשו</w:t>
      </w:r>
      <w:r>
        <w:rPr>
          <w:rFonts w:hint="cs"/>
          <w:sz w:val="28"/>
          <w:szCs w:val="28"/>
          <w:rtl/>
        </w:rPr>
        <w:t xml:space="preserve">. (קובץ מחקרים), הוצאת </w:t>
      </w:r>
      <w:r w:rsidRPr="00CC3B11">
        <w:rPr>
          <w:rFonts w:hint="eastAsia"/>
          <w:sz w:val="28"/>
          <w:szCs w:val="28"/>
          <w:rtl/>
        </w:rPr>
        <w:t>בר</w:t>
      </w:r>
      <w:r w:rsidRPr="00CC3B11">
        <w:rPr>
          <w:sz w:val="28"/>
          <w:szCs w:val="28"/>
          <w:rtl/>
        </w:rPr>
        <w:t xml:space="preserve"> </w:t>
      </w:r>
      <w:r w:rsidRPr="00CC3B11">
        <w:rPr>
          <w:rFonts w:hint="eastAsia"/>
          <w:sz w:val="28"/>
          <w:szCs w:val="28"/>
          <w:rtl/>
        </w:rPr>
        <w:t>אילן</w:t>
      </w:r>
      <w:r>
        <w:rPr>
          <w:rFonts w:hint="cs"/>
          <w:sz w:val="28"/>
          <w:szCs w:val="28"/>
          <w:rtl/>
        </w:rPr>
        <w:t>, תשע"ג, 264 עמ</w:t>
      </w:r>
      <w:r w:rsidR="0032659F">
        <w:rPr>
          <w:rFonts w:hint="cs"/>
          <w:sz w:val="28"/>
          <w:szCs w:val="28"/>
          <w:rtl/>
        </w:rPr>
        <w:t>ודים</w:t>
      </w:r>
      <w:r>
        <w:rPr>
          <w:rFonts w:hint="cs"/>
          <w:sz w:val="28"/>
          <w:szCs w:val="28"/>
          <w:rtl/>
        </w:rPr>
        <w:t>.</w:t>
      </w:r>
    </w:p>
    <w:p w:rsidR="00D32C7C" w:rsidRPr="003B5491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rPr>
          <w:sz w:val="28"/>
          <w:szCs w:val="28"/>
          <w:rtl/>
        </w:rPr>
      </w:pP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I</w:t>
      </w:r>
      <w:r w:rsidRPr="003B5491">
        <w:rPr>
          <w:rFonts w:hint="cs"/>
          <w:b/>
          <w:bCs/>
          <w:sz w:val="32"/>
          <w:szCs w:val="32"/>
          <w:rtl/>
        </w:rPr>
        <w:t>II</w:t>
      </w:r>
      <w:r w:rsidRPr="003B5491">
        <w:rPr>
          <w:rFonts w:hint="cs"/>
          <w:sz w:val="32"/>
          <w:szCs w:val="32"/>
          <w:rtl/>
        </w:rPr>
        <w:t>.</w:t>
      </w:r>
      <w:r w:rsidRPr="003B5491"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ספר בשלבי סיום: </w:t>
      </w:r>
    </w:p>
    <w:p w:rsidR="00D32C7C" w:rsidRPr="007E6031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7E6031">
        <w:rPr>
          <w:rFonts w:hint="cs"/>
          <w:b/>
          <w:bCs/>
          <w:sz w:val="28"/>
          <w:szCs w:val="28"/>
          <w:rtl/>
        </w:rPr>
        <w:t>סוגיות "פשיטא" בתלמוד הבבלי: הטיעונים השתלשלותם ודומיהם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רשימת </w:t>
      </w:r>
      <w:r w:rsidRPr="00F94B77">
        <w:rPr>
          <w:rFonts w:hint="cs"/>
          <w:b/>
          <w:bCs/>
          <w:sz w:val="32"/>
          <w:szCs w:val="32"/>
          <w:rtl/>
        </w:rPr>
        <w:t>מאמרים: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לייחודו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פרק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מהתלמוד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הבבלי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חגיגה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פרק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)', </w:t>
      </w:r>
      <w:r>
        <w:rPr>
          <w:rFonts w:hint="eastAsia"/>
          <w:b/>
          <w:bCs/>
          <w:sz w:val="28"/>
          <w:szCs w:val="28"/>
          <w:rtl/>
        </w:rPr>
        <w:t>א</w:t>
      </w:r>
      <w:r>
        <w:rPr>
          <w:rFonts w:hint="eastAsia"/>
          <w:bCs/>
          <w:sz w:val="28"/>
          <w:szCs w:val="28"/>
          <w:rtl/>
        </w:rPr>
        <w:t>ור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המזרח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כח</w:t>
      </w:r>
      <w:proofErr w:type="spellEnd"/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מ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85-79</w:t>
      </w:r>
    </w:p>
    <w:p w:rsidR="0032659F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2.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מטבע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הלשון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לא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שמיע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כלומר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לא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סבירא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לי</w:t>
      </w:r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תרביץ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נג</w:t>
      </w:r>
      <w:proofErr w:type="spellEnd"/>
    </w:p>
    <w:p w:rsidR="00D32C7C" w:rsidRDefault="0032659F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D32C7C">
        <w:rPr>
          <w:sz w:val="28"/>
          <w:szCs w:val="28"/>
          <w:rtl/>
        </w:rPr>
        <w:t>(</w:t>
      </w:r>
      <w:r w:rsidR="00D32C7C">
        <w:rPr>
          <w:rFonts w:hint="eastAsia"/>
          <w:sz w:val="28"/>
          <w:szCs w:val="28"/>
          <w:rtl/>
        </w:rPr>
        <w:t>תשמ</w:t>
      </w:r>
      <w:r w:rsidR="00D32C7C">
        <w:rPr>
          <w:sz w:val="28"/>
          <w:szCs w:val="28"/>
          <w:rtl/>
        </w:rPr>
        <w:t>"</w:t>
      </w:r>
      <w:r w:rsidR="00D32C7C">
        <w:rPr>
          <w:rFonts w:hint="eastAsia"/>
          <w:sz w:val="28"/>
          <w:szCs w:val="28"/>
          <w:rtl/>
        </w:rPr>
        <w:t>ד</w:t>
      </w:r>
      <w:r w:rsidR="00D32C7C">
        <w:rPr>
          <w:sz w:val="28"/>
          <w:szCs w:val="28"/>
          <w:rtl/>
        </w:rPr>
        <w:t xml:space="preserve">), </w:t>
      </w:r>
      <w:r w:rsidR="00D32C7C">
        <w:rPr>
          <w:rFonts w:hint="eastAsia"/>
          <w:sz w:val="28"/>
          <w:szCs w:val="28"/>
          <w:rtl/>
        </w:rPr>
        <w:t>עמ</w:t>
      </w:r>
      <w:r w:rsidR="00D32C7C">
        <w:rPr>
          <w:sz w:val="28"/>
          <w:szCs w:val="28"/>
          <w:rtl/>
        </w:rPr>
        <w:t xml:space="preserve">' </w:t>
      </w:r>
      <w:r w:rsidR="00D32C7C">
        <w:rPr>
          <w:sz w:val="28"/>
          <w:szCs w:val="28"/>
        </w:rPr>
        <w:t xml:space="preserve">   472-467</w:t>
      </w:r>
      <w:r w:rsidR="00D32C7C">
        <w:rPr>
          <w:rFonts w:hint="cs"/>
          <w:sz w:val="28"/>
          <w:szCs w:val="28"/>
          <w:rtl/>
        </w:rPr>
        <w:t xml:space="preserve">                                              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3.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הוראתו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הקדומה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המונח</w:t>
      </w:r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כלומר</w:t>
      </w:r>
      <w:r>
        <w:rPr>
          <w:sz w:val="28"/>
          <w:szCs w:val="28"/>
          <w:rtl/>
        </w:rPr>
        <w:t xml:space="preserve">"', </w:t>
      </w:r>
      <w:r>
        <w:rPr>
          <w:rFonts w:hint="eastAsia"/>
          <w:bCs/>
          <w:sz w:val="28"/>
          <w:szCs w:val="28"/>
          <w:rtl/>
        </w:rPr>
        <w:t>מלאת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200-185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4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לבעיית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זיהוים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קטעים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סבוראיים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ספר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יעקב</w:t>
      </w:r>
      <w:r>
        <w:rPr>
          <w:bCs/>
          <w:sz w:val="28"/>
          <w:szCs w:val="28"/>
          <w:rtl/>
        </w:rPr>
        <w:t xml:space="preserve"> </w:t>
      </w:r>
      <w:proofErr w:type="spellStart"/>
      <w:r>
        <w:rPr>
          <w:rFonts w:hint="eastAsia"/>
          <w:bCs/>
          <w:sz w:val="28"/>
          <w:szCs w:val="28"/>
          <w:rtl/>
        </w:rPr>
        <w:t>לסלוי</w:t>
      </w:r>
      <w:proofErr w:type="spellEnd"/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ספר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יובל</w:t>
      </w:r>
      <w:r>
        <w:rPr>
          <w:sz w:val="28"/>
          <w:szCs w:val="28"/>
          <w:rtl/>
        </w:rPr>
        <w:t xml:space="preserve">,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>
        <w:rPr>
          <w:rFonts w:hint="eastAsia"/>
          <w:sz w:val="28"/>
          <w:szCs w:val="28"/>
          <w:rtl/>
        </w:rPr>
        <w:t>בעריכת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אלפסי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תל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אביב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ה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96-83</w:t>
      </w:r>
    </w:p>
    <w:p w:rsidR="00D32C7C" w:rsidRDefault="00D32C7C" w:rsidP="0032659F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>
        <w:rPr>
          <w:sz w:val="28"/>
          <w:szCs w:val="28"/>
          <w:rtl/>
        </w:rPr>
        <w:t>. '"</w:t>
      </w:r>
      <w:r>
        <w:rPr>
          <w:rFonts w:hint="eastAsia"/>
          <w:sz w:val="28"/>
          <w:szCs w:val="28"/>
          <w:rtl/>
        </w:rPr>
        <w:t>דאי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סלקא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דעתך</w:t>
      </w:r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לעומת</w:t>
      </w:r>
      <w:r>
        <w:rPr>
          <w:sz w:val="28"/>
          <w:szCs w:val="28"/>
          <w:rtl/>
        </w:rPr>
        <w:t xml:space="preserve"> "</w:t>
      </w:r>
      <w:proofErr w:type="spellStart"/>
      <w:r>
        <w:rPr>
          <w:rFonts w:hint="eastAsia"/>
          <w:sz w:val="28"/>
          <w:szCs w:val="28"/>
          <w:rtl/>
        </w:rPr>
        <w:t>סלקא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דעתך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אמינא</w:t>
      </w:r>
      <w:proofErr w:type="spellEnd"/>
      <w:r>
        <w:rPr>
          <w:sz w:val="28"/>
          <w:szCs w:val="28"/>
          <w:rtl/>
        </w:rPr>
        <w:t xml:space="preserve">"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סיני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צט</w:t>
      </w:r>
      <w:proofErr w:type="spellEnd"/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proofErr w:type="spellStart"/>
      <w:r>
        <w:rPr>
          <w:rFonts w:hint="eastAsia"/>
          <w:sz w:val="28"/>
          <w:szCs w:val="28"/>
          <w:rtl/>
        </w:rPr>
        <w:t>רמט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רסב</w:t>
      </w:r>
      <w:proofErr w:type="spellEnd"/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המיקום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הבלתי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כרונולוגי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דברי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רב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אשי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בסוגיות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הבבלי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והשלכותיו</w:t>
      </w:r>
      <w:r>
        <w:rPr>
          <w:sz w:val="28"/>
          <w:szCs w:val="28"/>
          <w:rtl/>
        </w:rPr>
        <w:t xml:space="preserve">', </w:t>
      </w:r>
      <w:proofErr w:type="spellStart"/>
      <w:r>
        <w:rPr>
          <w:rFonts w:hint="eastAsia"/>
          <w:bCs/>
          <w:sz w:val="28"/>
          <w:szCs w:val="28"/>
          <w:rtl/>
        </w:rPr>
        <w:t>סידרא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66-49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7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ביקורת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הלכתית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לעומת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ביקורת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ספרותית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בסוגיות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התלמוד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פרק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בהתהוות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השכבתית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הבבלי</w:t>
      </w:r>
      <w:r>
        <w:rPr>
          <w:sz w:val="28"/>
          <w:szCs w:val="28"/>
          <w:rtl/>
        </w:rPr>
        <w:t xml:space="preserve">)', </w:t>
      </w:r>
      <w:r>
        <w:rPr>
          <w:rFonts w:hint="eastAsia"/>
          <w:bCs/>
          <w:sz w:val="28"/>
          <w:szCs w:val="28"/>
          <w:rtl/>
        </w:rPr>
        <w:t>אסופות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תשמ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ט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שלא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שמו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>
        <w:rPr>
          <w:sz w:val="28"/>
          <w:szCs w:val="28"/>
          <w:rtl/>
        </w:rPr>
        <w:t>.  '</w:t>
      </w:r>
      <w:proofErr w:type="spellStart"/>
      <w:r>
        <w:rPr>
          <w:rFonts w:hint="eastAsia"/>
          <w:sz w:val="28"/>
          <w:szCs w:val="28"/>
          <w:rtl/>
        </w:rPr>
        <w:t>לזיהויין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הוספות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מאוחרות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בבבלי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באמצעות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ניתוח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משפטי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מקורות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הסוגיה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דברי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הקונגרס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העולמי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העשירי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למדעי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היהדות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ירושלים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תש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ן</w:t>
      </w:r>
      <w:proofErr w:type="spellEnd"/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חטיבה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כרך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ראשון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100-93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>9</w:t>
      </w:r>
      <w:r>
        <w:rPr>
          <w:sz w:val="28"/>
          <w:szCs w:val="28"/>
          <w:rtl/>
        </w:rPr>
        <w:t>.  '"</w:t>
      </w:r>
      <w:proofErr w:type="spellStart"/>
      <w:r>
        <w:rPr>
          <w:rFonts w:hint="eastAsia"/>
          <w:sz w:val="28"/>
          <w:szCs w:val="28"/>
          <w:rtl/>
        </w:rPr>
        <w:t>מניינא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למעוטי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מאי</w:t>
      </w:r>
      <w:r>
        <w:rPr>
          <w:sz w:val="28"/>
          <w:szCs w:val="28"/>
          <w:rtl/>
        </w:rPr>
        <w:t xml:space="preserve">" </w:t>
      </w:r>
      <w:proofErr w:type="spellStart"/>
      <w:r>
        <w:rPr>
          <w:rFonts w:hint="eastAsia"/>
          <w:sz w:val="28"/>
          <w:szCs w:val="28"/>
          <w:rtl/>
        </w:rPr>
        <w:t>ו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מניינא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למה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לי</w:t>
      </w:r>
      <w:r>
        <w:rPr>
          <w:sz w:val="28"/>
          <w:szCs w:val="28"/>
          <w:rtl/>
        </w:rPr>
        <w:t xml:space="preserve">" - </w:t>
      </w:r>
      <w:r>
        <w:rPr>
          <w:rFonts w:hint="eastAsia"/>
          <w:sz w:val="28"/>
          <w:szCs w:val="28"/>
          <w:rtl/>
        </w:rPr>
        <w:t>מן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השאלות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התלמודיות</w:t>
      </w:r>
      <w:r>
        <w:rPr>
          <w:sz w:val="28"/>
          <w:szCs w:val="28"/>
          <w:rtl/>
        </w:rPr>
        <w:t xml:space="preserve">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>
        <w:rPr>
          <w:rFonts w:hint="eastAsia"/>
          <w:sz w:val="28"/>
          <w:szCs w:val="28"/>
          <w:rtl/>
        </w:rPr>
        <w:t>הנושאות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אופי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סבוראי</w:t>
      </w:r>
      <w:proofErr w:type="spellEnd"/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מחקרים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בלשון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העברית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ובספרות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התלמודית</w:t>
      </w:r>
      <w:r>
        <w:rPr>
          <w:sz w:val="28"/>
          <w:szCs w:val="28"/>
          <w:rtl/>
        </w:rPr>
        <w:t xml:space="preserve">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>
        <w:rPr>
          <w:sz w:val="28"/>
          <w:szCs w:val="28"/>
          <w:rtl/>
        </w:rPr>
        <w:t>(</w:t>
      </w:r>
      <w:r>
        <w:rPr>
          <w:rFonts w:hint="eastAsia"/>
          <w:sz w:val="28"/>
          <w:szCs w:val="28"/>
          <w:rtl/>
        </w:rPr>
        <w:t>לזכר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מורשת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רמת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גן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תש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ן</w:t>
      </w:r>
      <w:proofErr w:type="spellEnd"/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101-83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לזיהוי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עריכות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והוספות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מאוחרות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בתלמוד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ובמדרש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באמצעות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שימושם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במונח</w:t>
      </w:r>
      <w:r>
        <w:rPr>
          <w:sz w:val="28"/>
          <w:szCs w:val="28"/>
          <w:rtl/>
        </w:rPr>
        <w:t xml:space="preserve">  "</w:t>
      </w:r>
      <w:r>
        <w:rPr>
          <w:rFonts w:hint="eastAsia"/>
          <w:sz w:val="28"/>
          <w:szCs w:val="28"/>
          <w:rtl/>
        </w:rPr>
        <w:t>כלומר</w:t>
      </w:r>
      <w:r>
        <w:rPr>
          <w:sz w:val="28"/>
          <w:szCs w:val="28"/>
          <w:rtl/>
        </w:rPr>
        <w:t xml:space="preserve">"', </w:t>
      </w:r>
      <w:r>
        <w:rPr>
          <w:rFonts w:hint="eastAsia"/>
          <w:bCs/>
          <w:sz w:val="28"/>
          <w:szCs w:val="28"/>
          <w:rtl/>
        </w:rPr>
        <w:t>עלי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ספר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יז</w:t>
      </w:r>
      <w:proofErr w:type="spellEnd"/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sz w:val="28"/>
          <w:szCs w:val="28"/>
        </w:rPr>
        <w:t>38-23</w:t>
      </w:r>
    </w:p>
    <w:p w:rsidR="00D32C7C" w:rsidRDefault="00D32C7C" w:rsidP="00C719E0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>
        <w:rPr>
          <w:sz w:val="28"/>
          <w:szCs w:val="28"/>
          <w:rtl/>
        </w:rPr>
        <w:t>.  '</w:t>
      </w:r>
      <w:r>
        <w:rPr>
          <w:rFonts w:hint="eastAsia"/>
          <w:sz w:val="28"/>
          <w:szCs w:val="28"/>
          <w:rtl/>
        </w:rPr>
        <w:t>רבנן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סבוראי</w:t>
      </w:r>
      <w:proofErr w:type="spellEnd"/>
      <w:r>
        <w:rPr>
          <w:sz w:val="28"/>
          <w:szCs w:val="28"/>
          <w:rtl/>
        </w:rPr>
        <w:t>' (</w:t>
      </w:r>
      <w:r>
        <w:rPr>
          <w:rFonts w:hint="cs"/>
          <w:sz w:val="28"/>
          <w:szCs w:val="28"/>
          <w:rtl/>
        </w:rPr>
        <w:t xml:space="preserve">ביקורת 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: </w:t>
      </w:r>
      <w:r>
        <w:rPr>
          <w:rFonts w:hint="eastAsia"/>
          <w:sz w:val="28"/>
          <w:szCs w:val="28"/>
          <w:rtl/>
        </w:rPr>
        <w:t>ר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זייני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רבנן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סבוראי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וכללי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ההלכה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ח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א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חיפה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ב</w:t>
      </w:r>
      <w:r>
        <w:rPr>
          <w:sz w:val="28"/>
          <w:szCs w:val="28"/>
          <w:rtl/>
        </w:rPr>
        <w:t xml:space="preserve">),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סיני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קיא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ג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קפד</w:t>
      </w:r>
      <w:r>
        <w:rPr>
          <w:sz w:val="28"/>
          <w:szCs w:val="28"/>
          <w:rtl/>
        </w:rPr>
        <w:t>-</w:t>
      </w:r>
      <w:proofErr w:type="spellStart"/>
      <w:r>
        <w:rPr>
          <w:rFonts w:hint="eastAsia"/>
          <w:sz w:val="28"/>
          <w:szCs w:val="28"/>
          <w:rtl/>
        </w:rPr>
        <w:t>קצא</w:t>
      </w:r>
      <w:proofErr w:type="spellEnd"/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>
        <w:rPr>
          <w:sz w:val="28"/>
          <w:szCs w:val="28"/>
          <w:rtl/>
        </w:rPr>
        <w:t xml:space="preserve">. 'לשאלת זיהויו של </w:t>
      </w:r>
      <w:proofErr w:type="spellStart"/>
      <w:r>
        <w:rPr>
          <w:sz w:val="28"/>
          <w:szCs w:val="28"/>
          <w:rtl/>
        </w:rPr>
        <w:t>רבינא</w:t>
      </w:r>
      <w:proofErr w:type="spellEnd"/>
      <w:r>
        <w:rPr>
          <w:sz w:val="28"/>
          <w:szCs w:val="28"/>
          <w:rtl/>
        </w:rPr>
        <w:t xml:space="preserve">, חברו של רב אשי', </w:t>
      </w:r>
      <w:r>
        <w:rPr>
          <w:b/>
          <w:bCs/>
          <w:sz w:val="28"/>
          <w:szCs w:val="28"/>
          <w:rtl/>
        </w:rPr>
        <w:t>דברי הקונגרס העולמי האחד עשר למדעי היהדות</w:t>
      </w:r>
      <w:r>
        <w:rPr>
          <w:sz w:val="28"/>
          <w:szCs w:val="28"/>
          <w:rtl/>
        </w:rPr>
        <w:t>. ירושלים תשנ"ד, חטיבה ג [א],עמ' 102-95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>
        <w:rPr>
          <w:sz w:val="28"/>
          <w:szCs w:val="28"/>
          <w:rtl/>
        </w:rPr>
        <w:t>. '</w:t>
      </w:r>
      <w:proofErr w:type="spellStart"/>
      <w:r>
        <w:rPr>
          <w:rFonts w:hint="eastAsia"/>
          <w:sz w:val="28"/>
          <w:szCs w:val="28"/>
          <w:rtl/>
        </w:rPr>
        <w:t>מרימר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ורבינא</w:t>
      </w:r>
      <w:proofErr w:type="spellEnd"/>
      <w:r>
        <w:rPr>
          <w:sz w:val="28"/>
          <w:szCs w:val="28"/>
          <w:rtl/>
        </w:rPr>
        <w:t xml:space="preserve"> "</w:t>
      </w:r>
      <w:r>
        <w:rPr>
          <w:rFonts w:hint="eastAsia"/>
          <w:sz w:val="28"/>
          <w:szCs w:val="28"/>
          <w:rtl/>
        </w:rPr>
        <w:t>האחרון</w:t>
      </w:r>
      <w:r>
        <w:rPr>
          <w:sz w:val="28"/>
          <w:szCs w:val="28"/>
          <w:rtl/>
        </w:rPr>
        <w:t xml:space="preserve">": </w:t>
      </w:r>
      <w:r>
        <w:rPr>
          <w:rFonts w:hint="eastAsia"/>
          <w:sz w:val="28"/>
          <w:szCs w:val="28"/>
          <w:rtl/>
        </w:rPr>
        <w:t>בחינה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מחודשת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מיקומם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הכרונולוגי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סיני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קיד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proofErr w:type="spellStart"/>
      <w:r>
        <w:rPr>
          <w:rFonts w:hint="eastAsia"/>
          <w:sz w:val="28"/>
          <w:szCs w:val="28"/>
          <w:rtl/>
        </w:rPr>
        <w:t>רלח</w:t>
      </w:r>
      <w:proofErr w:type="spellEnd"/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רמה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14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המונח</w:t>
      </w:r>
      <w:r>
        <w:rPr>
          <w:sz w:val="28"/>
          <w:szCs w:val="28"/>
          <w:rtl/>
        </w:rPr>
        <w:t xml:space="preserve"> "</w:t>
      </w:r>
      <w:proofErr w:type="spellStart"/>
      <w:r>
        <w:rPr>
          <w:rFonts w:hint="eastAsia"/>
          <w:sz w:val="28"/>
          <w:szCs w:val="28"/>
          <w:rtl/>
        </w:rPr>
        <w:t>דאיתמר</w:t>
      </w:r>
      <w:proofErr w:type="spellEnd"/>
      <w:r>
        <w:rPr>
          <w:sz w:val="28"/>
          <w:szCs w:val="28"/>
          <w:rtl/>
        </w:rPr>
        <w:t xml:space="preserve">" - </w:t>
      </w:r>
      <w:r>
        <w:rPr>
          <w:rFonts w:hint="eastAsia"/>
          <w:sz w:val="28"/>
          <w:szCs w:val="28"/>
          <w:rtl/>
        </w:rPr>
        <w:t>שימושו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ומסגרתו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אסופות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ח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עט</w:t>
      </w:r>
      <w:r>
        <w:rPr>
          <w:sz w:val="28"/>
          <w:szCs w:val="28"/>
          <w:rtl/>
        </w:rPr>
        <w:t>-</w:t>
      </w:r>
      <w:proofErr w:type="spellStart"/>
      <w:r>
        <w:rPr>
          <w:rFonts w:hint="eastAsia"/>
          <w:sz w:val="28"/>
          <w:szCs w:val="28"/>
          <w:rtl/>
        </w:rPr>
        <w:t>צז</w:t>
      </w:r>
      <w:proofErr w:type="spellEnd"/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התפלגות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הנטיות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ההלכתיות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האמוראים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לפי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אסכולות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/>
          <w:bCs/>
          <w:sz w:val="28"/>
          <w:szCs w:val="28"/>
          <w:rtl/>
        </w:rPr>
        <w:t>אסופות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ח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ד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 xml:space="preserve">' </w:t>
      </w:r>
      <w:proofErr w:type="spellStart"/>
      <w:r>
        <w:rPr>
          <w:rFonts w:hint="eastAsia"/>
          <w:sz w:val="28"/>
          <w:szCs w:val="28"/>
          <w:rtl/>
        </w:rPr>
        <w:t>קז</w:t>
      </w:r>
      <w:r>
        <w:rPr>
          <w:sz w:val="28"/>
          <w:szCs w:val="28"/>
          <w:rtl/>
        </w:rPr>
        <w:t>-</w:t>
      </w:r>
      <w:r>
        <w:rPr>
          <w:rFonts w:hint="eastAsia"/>
          <w:sz w:val="28"/>
          <w:szCs w:val="28"/>
          <w:rtl/>
        </w:rPr>
        <w:t>קכט</w:t>
      </w:r>
      <w:proofErr w:type="spellEnd"/>
      <w:r>
        <w:rPr>
          <w:sz w:val="28"/>
          <w:szCs w:val="28"/>
          <w:rtl/>
        </w:rPr>
        <w:t xml:space="preserve">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</w:t>
      </w:r>
      <w:r>
        <w:rPr>
          <w:sz w:val="28"/>
          <w:szCs w:val="28"/>
          <w:rtl/>
        </w:rPr>
        <w:t xml:space="preserve">. 'להשתלשלותו של יסוד ה"חסרון" בסוגיית "זה נהנה וזה לא חסר" (ניתוח  משפטי ושכבתי)', </w:t>
      </w:r>
      <w:r>
        <w:rPr>
          <w:b/>
          <w:bCs/>
          <w:sz w:val="28"/>
          <w:szCs w:val="28"/>
          <w:rtl/>
        </w:rPr>
        <w:t>תעודה</w:t>
      </w:r>
      <w:r>
        <w:rPr>
          <w:sz w:val="28"/>
          <w:szCs w:val="28"/>
          <w:rtl/>
        </w:rPr>
        <w:t xml:space="preserve"> י (תשנ"ו), עמ' 79-55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17</w:t>
      </w:r>
      <w:r>
        <w:rPr>
          <w:sz w:val="28"/>
          <w:szCs w:val="28"/>
          <w:rtl/>
        </w:rPr>
        <w:t>. '</w:t>
      </w:r>
      <w:r>
        <w:rPr>
          <w:rFonts w:hint="eastAsia"/>
          <w:sz w:val="28"/>
          <w:szCs w:val="28"/>
          <w:rtl/>
        </w:rPr>
        <w:t>למשמעות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ההיסטורית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הגלומה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במונח</w:t>
      </w:r>
      <w:r>
        <w:rPr>
          <w:sz w:val="28"/>
          <w:szCs w:val="28"/>
          <w:rtl/>
        </w:rPr>
        <w:t xml:space="preserve"> "</w:t>
      </w:r>
      <w:proofErr w:type="spellStart"/>
      <w:r>
        <w:rPr>
          <w:rFonts w:hint="eastAsia"/>
          <w:sz w:val="28"/>
          <w:szCs w:val="28"/>
          <w:rtl/>
        </w:rPr>
        <w:t>איקלע</w:t>
      </w:r>
      <w:proofErr w:type="spellEnd"/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רב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פלוני</w:t>
      </w:r>
      <w:r>
        <w:rPr>
          <w:sz w:val="28"/>
          <w:szCs w:val="28"/>
          <w:rtl/>
        </w:rPr>
        <w:t xml:space="preserve">"', </w:t>
      </w:r>
      <w:proofErr w:type="spellStart"/>
      <w:r>
        <w:rPr>
          <w:rFonts w:hint="eastAsia"/>
          <w:b/>
          <w:bCs/>
          <w:sz w:val="28"/>
          <w:szCs w:val="28"/>
          <w:rtl/>
        </w:rPr>
        <w:t>סידרא</w:t>
      </w:r>
      <w:proofErr w:type="spellEnd"/>
      <w:r>
        <w:rPr>
          <w:sz w:val="28"/>
          <w:szCs w:val="28"/>
          <w:rtl/>
        </w:rPr>
        <w:t xml:space="preserve">  </w:t>
      </w:r>
      <w:r>
        <w:rPr>
          <w:rFonts w:hint="eastAsia"/>
          <w:sz w:val="28"/>
          <w:szCs w:val="28"/>
          <w:rtl/>
        </w:rPr>
        <w:t>טו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תשנ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ט</w:t>
      </w:r>
      <w:r>
        <w:rPr>
          <w:sz w:val="28"/>
          <w:szCs w:val="28"/>
          <w:rtl/>
        </w:rPr>
        <w:t xml:space="preserve">), </w:t>
      </w:r>
      <w:r>
        <w:rPr>
          <w:rFonts w:hint="eastAsia"/>
          <w:sz w:val="28"/>
          <w:szCs w:val="28"/>
          <w:rtl/>
        </w:rPr>
        <w:t>עמ</w:t>
      </w:r>
      <w:r>
        <w:rPr>
          <w:sz w:val="28"/>
          <w:szCs w:val="28"/>
          <w:rtl/>
        </w:rPr>
        <w:t>' 64-51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18</w:t>
      </w:r>
      <w:r>
        <w:rPr>
          <w:sz w:val="28"/>
          <w:szCs w:val="28"/>
          <w:rtl/>
        </w:rPr>
        <w:t xml:space="preserve">. '"הדר בחצר חברו שלא מדעתו" </w:t>
      </w:r>
      <w:r>
        <w:rPr>
          <w:sz w:val="28"/>
          <w:szCs w:val="28"/>
        </w:rPr>
        <w:t>–</w:t>
      </w:r>
      <w:r>
        <w:rPr>
          <w:sz w:val="28"/>
          <w:szCs w:val="28"/>
          <w:rtl/>
        </w:rPr>
        <w:t xml:space="preserve"> אפילו בעל-</w:t>
      </w:r>
      <w:proofErr w:type="spellStart"/>
      <w:r>
        <w:rPr>
          <w:sz w:val="28"/>
          <w:szCs w:val="28"/>
          <w:rtl/>
        </w:rPr>
        <w:t>כרחו</w:t>
      </w:r>
      <w:proofErr w:type="spellEnd"/>
      <w:r>
        <w:rPr>
          <w:sz w:val="28"/>
          <w:szCs w:val="28"/>
          <w:rtl/>
        </w:rPr>
        <w:t xml:space="preserve">?', </w:t>
      </w:r>
      <w:r>
        <w:rPr>
          <w:b/>
          <w:bCs/>
          <w:sz w:val="28"/>
          <w:szCs w:val="28"/>
          <w:rtl/>
        </w:rPr>
        <w:t>דיני ישראל</w:t>
      </w:r>
      <w:r>
        <w:rPr>
          <w:sz w:val="28"/>
          <w:szCs w:val="28"/>
          <w:rtl/>
        </w:rPr>
        <w:t xml:space="preserve"> כ-</w:t>
      </w:r>
      <w:proofErr w:type="spellStart"/>
      <w:r>
        <w:rPr>
          <w:sz w:val="28"/>
          <w:szCs w:val="28"/>
          <w:rtl/>
        </w:rPr>
        <w:t>כא</w:t>
      </w:r>
      <w:proofErr w:type="spellEnd"/>
      <w:r>
        <w:rPr>
          <w:sz w:val="28"/>
          <w:szCs w:val="28"/>
          <w:rtl/>
        </w:rPr>
        <w:t xml:space="preserve"> (תש"ס-תשס"א), [עיוני הלכה ומשפט – מוקדש לפרופ' א' קירשנבאום], עמ' 589-553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</w:t>
      </w:r>
      <w:r>
        <w:rPr>
          <w:sz w:val="28"/>
          <w:szCs w:val="28"/>
          <w:rtl/>
        </w:rPr>
        <w:t xml:space="preserve">. 'מר </w:t>
      </w:r>
      <w:proofErr w:type="spellStart"/>
      <w:r>
        <w:rPr>
          <w:sz w:val="28"/>
          <w:szCs w:val="28"/>
          <w:rtl/>
        </w:rPr>
        <w:t>זוטרא</w:t>
      </w:r>
      <w:proofErr w:type="spellEnd"/>
      <w:r>
        <w:rPr>
          <w:sz w:val="28"/>
          <w:szCs w:val="28"/>
          <w:rtl/>
        </w:rPr>
        <w:t xml:space="preserve"> האמורא </w:t>
      </w:r>
      <w:r>
        <w:rPr>
          <w:sz w:val="28"/>
          <w:szCs w:val="28"/>
        </w:rPr>
        <w:t>–</w:t>
      </w:r>
      <w:r>
        <w:rPr>
          <w:sz w:val="28"/>
          <w:szCs w:val="28"/>
          <w:rtl/>
        </w:rPr>
        <w:t xml:space="preserve"> ראש ישיבת </w:t>
      </w:r>
      <w:proofErr w:type="spellStart"/>
      <w:r>
        <w:rPr>
          <w:sz w:val="28"/>
          <w:szCs w:val="28"/>
          <w:rtl/>
        </w:rPr>
        <w:t>פומבדיתא</w:t>
      </w:r>
      <w:proofErr w:type="spellEnd"/>
      <w:r>
        <w:rPr>
          <w:sz w:val="28"/>
          <w:szCs w:val="28"/>
          <w:rtl/>
        </w:rPr>
        <w:t xml:space="preserve">?', </w:t>
      </w:r>
      <w:r>
        <w:rPr>
          <w:b/>
          <w:bCs/>
          <w:sz w:val="28"/>
          <w:szCs w:val="28"/>
          <w:rtl/>
        </w:rPr>
        <w:t>בר אילן</w:t>
      </w:r>
      <w:r>
        <w:rPr>
          <w:sz w:val="28"/>
          <w:szCs w:val="28"/>
          <w:rtl/>
        </w:rPr>
        <w:t xml:space="preserve">  ל-לא (תשס"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) [מוקדש לזכר פרופ' </w:t>
      </w:r>
      <w:proofErr w:type="spellStart"/>
      <w:r>
        <w:rPr>
          <w:sz w:val="28"/>
          <w:szCs w:val="28"/>
          <w:rtl/>
        </w:rPr>
        <w:t>מ"ש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פלדבלום</w:t>
      </w:r>
      <w:proofErr w:type="spellEnd"/>
      <w:r>
        <w:rPr>
          <w:sz w:val="28"/>
          <w:szCs w:val="28"/>
          <w:rtl/>
        </w:rPr>
        <w:t>], עמ' 212-181</w:t>
      </w:r>
      <w:r>
        <w:rPr>
          <w:rFonts w:ascii="Arial" w:hAnsi="Arial" w:hint="cs"/>
          <w:sz w:val="28"/>
          <w:szCs w:val="28"/>
          <w:rtl/>
        </w:rPr>
        <w:t>.</w:t>
      </w:r>
    </w:p>
    <w:p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20</w:t>
      </w:r>
      <w:r>
        <w:rPr>
          <w:sz w:val="28"/>
          <w:szCs w:val="28"/>
          <w:rtl/>
        </w:rPr>
        <w:t xml:space="preserve">. </w:t>
      </w:r>
      <w:r w:rsidRPr="00A031DD">
        <w:rPr>
          <w:sz w:val="28"/>
          <w:szCs w:val="28"/>
          <w:rtl/>
        </w:rPr>
        <w:t xml:space="preserve">'מאיר שמחה </w:t>
      </w:r>
      <w:proofErr w:type="spellStart"/>
      <w:r w:rsidRPr="00A031DD">
        <w:rPr>
          <w:sz w:val="28"/>
          <w:szCs w:val="28"/>
          <w:rtl/>
        </w:rPr>
        <w:t>פלדבלום</w:t>
      </w:r>
      <w:proofErr w:type="spellEnd"/>
      <w:r>
        <w:rPr>
          <w:sz w:val="28"/>
          <w:szCs w:val="28"/>
          <w:rtl/>
        </w:rPr>
        <w:t xml:space="preserve">: </w:t>
      </w:r>
      <w:r w:rsidRPr="00A031DD">
        <w:rPr>
          <w:sz w:val="28"/>
          <w:szCs w:val="28"/>
          <w:rtl/>
        </w:rPr>
        <w:t xml:space="preserve"> האיש ושיטתו במחקר </w:t>
      </w:r>
      <w:r w:rsidRPr="00FB1B0C">
        <w:rPr>
          <w:sz w:val="28"/>
          <w:szCs w:val="28"/>
          <w:rtl/>
        </w:rPr>
        <w:t>התלמודי',  'מאיר שמחה</w:t>
      </w:r>
    </w:p>
    <w:p w:rsidR="00D32C7C" w:rsidRDefault="00D32C7C" w:rsidP="00D32C7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Pr="00A031DD">
        <w:rPr>
          <w:sz w:val="28"/>
          <w:szCs w:val="28"/>
          <w:rtl/>
        </w:rPr>
        <w:t xml:space="preserve"> </w:t>
      </w:r>
      <w:proofErr w:type="spellStart"/>
      <w:r w:rsidRPr="00A031DD">
        <w:rPr>
          <w:sz w:val="28"/>
          <w:szCs w:val="28"/>
          <w:rtl/>
        </w:rPr>
        <w:t>פלדבלום</w:t>
      </w:r>
      <w:proofErr w:type="spellEnd"/>
      <w:r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A031DD">
        <w:rPr>
          <w:sz w:val="28"/>
          <w:szCs w:val="28"/>
          <w:rtl/>
        </w:rPr>
        <w:t xml:space="preserve">האיש ושיטתו במחקר התלמודי', </w:t>
      </w:r>
      <w:r w:rsidRPr="00A031DD">
        <w:rPr>
          <w:b/>
          <w:bCs/>
          <w:sz w:val="28"/>
          <w:szCs w:val="28"/>
          <w:rtl/>
        </w:rPr>
        <w:t xml:space="preserve">אוניברסיטת בר אילן –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b/>
          <w:bCs/>
          <w:sz w:val="28"/>
          <w:szCs w:val="28"/>
          <w:rtl/>
        </w:rPr>
        <w:t xml:space="preserve">מרעיון </w:t>
      </w:r>
      <w:r w:rsidRPr="00A031DD">
        <w:rPr>
          <w:b/>
          <w:bCs/>
          <w:sz w:val="28"/>
          <w:szCs w:val="28"/>
          <w:rtl/>
        </w:rPr>
        <w:t>למעש</w:t>
      </w:r>
      <w:r>
        <w:rPr>
          <w:b/>
          <w:bCs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(ספר היובל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של </w:t>
      </w:r>
      <w:r>
        <w:rPr>
          <w:rFonts w:hint="cs"/>
          <w:sz w:val="28"/>
          <w:szCs w:val="28"/>
          <w:rtl/>
        </w:rPr>
        <w:t xml:space="preserve"> ה</w:t>
      </w:r>
      <w:r>
        <w:rPr>
          <w:sz w:val="28"/>
          <w:szCs w:val="28"/>
          <w:rtl/>
        </w:rPr>
        <w:t>אוניברסיטה, בעריכת ד' שוורץ)</w:t>
      </w:r>
      <w:r>
        <w:rPr>
          <w:rFonts w:hint="cs"/>
          <w:sz w:val="28"/>
          <w:szCs w:val="28"/>
          <w:rtl/>
        </w:rPr>
        <w:t>, רמת-גן</w:t>
      </w:r>
    </w:p>
    <w:p w:rsidR="00D32C7C" w:rsidRPr="00A031DD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תשס"ו, עמ' 65-49</w:t>
      </w:r>
      <w:r>
        <w:rPr>
          <w:sz w:val="28"/>
          <w:szCs w:val="28"/>
          <w:rtl/>
        </w:rPr>
        <w:t xml:space="preserve"> 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1134" w:hanging="567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lastRenderedPageBreak/>
        <w:t xml:space="preserve">21 </w:t>
      </w:r>
      <w:r>
        <w:rPr>
          <w:rFonts w:ascii="Arial" w:hAnsi="Arial"/>
          <w:sz w:val="28"/>
          <w:szCs w:val="28"/>
          <w:rtl/>
        </w:rPr>
        <w:t>.</w:t>
      </w:r>
      <w:r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/>
          <w:sz w:val="28"/>
          <w:szCs w:val="28"/>
          <w:rtl/>
        </w:rPr>
        <w:t xml:space="preserve">'לאופייה של ההלכה </w:t>
      </w:r>
      <w:proofErr w:type="spellStart"/>
      <w:r>
        <w:rPr>
          <w:rFonts w:ascii="Arial" w:hAnsi="Arial"/>
          <w:sz w:val="28"/>
          <w:szCs w:val="28"/>
          <w:rtl/>
        </w:rPr>
        <w:t>הסבוראית</w:t>
      </w:r>
      <w:proofErr w:type="spellEnd"/>
      <w:r>
        <w:rPr>
          <w:rFonts w:ascii="Arial" w:hAnsi="Arial"/>
          <w:sz w:val="28"/>
          <w:szCs w:val="28"/>
          <w:rtl/>
        </w:rPr>
        <w:t xml:space="preserve">: סוגיית הבבלי ריש קידושין ומסורת הגאונים', </w:t>
      </w:r>
      <w:r>
        <w:rPr>
          <w:rFonts w:ascii="Arial" w:hAnsi="Arial"/>
          <w:b/>
          <w:bCs/>
          <w:sz w:val="28"/>
          <w:szCs w:val="28"/>
          <w:rtl/>
        </w:rPr>
        <w:t>דיני ישראל</w:t>
      </w:r>
      <w:r>
        <w:rPr>
          <w:rFonts w:ascii="Arial" w:hAnsi="Arial"/>
          <w:sz w:val="28"/>
          <w:szCs w:val="28"/>
          <w:rtl/>
        </w:rPr>
        <w:t xml:space="preserve">  כ</w:t>
      </w:r>
      <w:r>
        <w:rPr>
          <w:rFonts w:ascii="Arial" w:hAnsi="Arial" w:hint="cs"/>
          <w:sz w:val="28"/>
          <w:szCs w:val="28"/>
          <w:rtl/>
        </w:rPr>
        <w:t>ד</w:t>
      </w:r>
      <w:r>
        <w:rPr>
          <w:rFonts w:ascii="Arial" w:hAnsi="Arial"/>
          <w:sz w:val="28"/>
          <w:szCs w:val="28"/>
          <w:rtl/>
        </w:rPr>
        <w:t xml:space="preserve"> (תשס"</w:t>
      </w:r>
      <w:r>
        <w:rPr>
          <w:rFonts w:ascii="Arial" w:hAnsi="Arial" w:hint="cs"/>
          <w:sz w:val="28"/>
          <w:szCs w:val="28"/>
          <w:rtl/>
        </w:rPr>
        <w:t>ז</w:t>
      </w:r>
      <w:r>
        <w:rPr>
          <w:rFonts w:ascii="Arial" w:hAnsi="Arial"/>
          <w:sz w:val="28"/>
          <w:szCs w:val="28"/>
          <w:rtl/>
        </w:rPr>
        <w:t>)</w:t>
      </w:r>
      <w:r>
        <w:rPr>
          <w:rFonts w:ascii="Arial" w:hAnsi="Arial" w:hint="cs"/>
          <w:sz w:val="28"/>
          <w:szCs w:val="28"/>
          <w:rtl/>
        </w:rPr>
        <w:t>, עמ' 214-161</w:t>
      </w:r>
      <w:r>
        <w:rPr>
          <w:rFonts w:ascii="Arial" w:hAnsi="Arial"/>
          <w:sz w:val="28"/>
          <w:szCs w:val="28"/>
          <w:rtl/>
        </w:rPr>
        <w:t xml:space="preserve">   </w:t>
      </w:r>
    </w:p>
    <w:p w:rsidR="00D32C7C" w:rsidRDefault="00D32C7C" w:rsidP="00D32C7C">
      <w:pPr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bCs/>
          <w:sz w:val="28"/>
          <w:szCs w:val="28"/>
          <w:rtl/>
        </w:rPr>
        <w:t xml:space="preserve">      </w:t>
      </w:r>
      <w:r>
        <w:rPr>
          <w:rFonts w:hint="cs"/>
          <w:bCs/>
          <w:sz w:val="28"/>
          <w:szCs w:val="28"/>
          <w:rtl/>
        </w:rPr>
        <w:t xml:space="preserve">  </w:t>
      </w:r>
      <w:r>
        <w:rPr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22</w:t>
      </w:r>
      <w:r>
        <w:rPr>
          <w:sz w:val="28"/>
          <w:szCs w:val="28"/>
          <w:rtl/>
        </w:rPr>
        <w:t xml:space="preserve">. 'הערות על כללי התלמוד </w:t>
      </w:r>
      <w:proofErr w:type="spellStart"/>
      <w:r>
        <w:rPr>
          <w:sz w:val="28"/>
          <w:szCs w:val="28"/>
          <w:rtl/>
        </w:rPr>
        <w:t>לר</w:t>
      </w:r>
      <w:proofErr w:type="spellEnd"/>
      <w:r>
        <w:rPr>
          <w:sz w:val="28"/>
          <w:szCs w:val="28"/>
          <w:rtl/>
        </w:rPr>
        <w:t xml:space="preserve">' יצחק בונאן בספרו "אהל ישרים"', </w:t>
      </w:r>
      <w:r>
        <w:rPr>
          <w:rFonts w:ascii="Arial" w:hAnsi="Arial"/>
          <w:b/>
          <w:bCs/>
          <w:sz w:val="28"/>
          <w:szCs w:val="28"/>
          <w:rtl/>
        </w:rPr>
        <w:t xml:space="preserve">קובץ </w:t>
      </w:r>
    </w:p>
    <w:p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               </w:t>
      </w:r>
      <w:r>
        <w:rPr>
          <w:rFonts w:ascii="Arial" w:hAnsi="Arial"/>
          <w:b/>
          <w:bCs/>
          <w:sz w:val="28"/>
          <w:szCs w:val="28"/>
          <w:rtl/>
        </w:rPr>
        <w:t>מורשת יהודי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/>
          <w:b/>
          <w:bCs/>
          <w:sz w:val="28"/>
          <w:szCs w:val="28"/>
          <w:rtl/>
        </w:rPr>
        <w:t xml:space="preserve">תוניס  </w:t>
      </w:r>
      <w:r>
        <w:rPr>
          <w:sz w:val="28"/>
          <w:szCs w:val="28"/>
          <w:rtl/>
        </w:rPr>
        <w:t xml:space="preserve">(25 </w:t>
      </w:r>
      <w:proofErr w:type="spellStart"/>
      <w:r>
        <w:rPr>
          <w:sz w:val="28"/>
          <w:szCs w:val="28"/>
          <w:rtl/>
        </w:rPr>
        <w:t>עמ</w:t>
      </w:r>
      <w:proofErr w:type="spellEnd"/>
      <w:r>
        <w:rPr>
          <w:sz w:val="28"/>
          <w:szCs w:val="28"/>
          <w:rtl/>
        </w:rPr>
        <w:t xml:space="preserve">', בהוצאת </w:t>
      </w:r>
      <w:proofErr w:type="spellStart"/>
      <w:r>
        <w:rPr>
          <w:sz w:val="28"/>
          <w:szCs w:val="28"/>
          <w:rtl/>
        </w:rPr>
        <w:t>אוניב</w:t>
      </w:r>
      <w:proofErr w:type="spellEnd"/>
      <w:r>
        <w:rPr>
          <w:sz w:val="28"/>
          <w:szCs w:val="28"/>
          <w:rtl/>
        </w:rPr>
        <w:t>' בר אילן), [נתקבל]</w:t>
      </w:r>
    </w:p>
    <w:p w:rsidR="00D32C7C" w:rsidRPr="00170EC7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1134" w:hanging="567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23.  "על פירושו של רש"י למונחים החריגים בשימושם בתלמוד הבבלי",</w:t>
      </w:r>
      <w:r>
        <w:rPr>
          <w:rFonts w:hint="cs"/>
          <w:b/>
          <w:bCs/>
          <w:sz w:val="28"/>
          <w:szCs w:val="28"/>
          <w:rtl/>
        </w:rPr>
        <w:t xml:space="preserve"> רש"י ובית מדרשו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170EC7">
        <w:rPr>
          <w:rFonts w:hint="cs"/>
          <w:b/>
          <w:bCs/>
          <w:rtl/>
        </w:rPr>
        <w:t>סדרת קהילה ומורשת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70EC7">
        <w:rPr>
          <w:rFonts w:hint="cs"/>
          <w:sz w:val="28"/>
          <w:szCs w:val="28"/>
          <w:rtl/>
        </w:rPr>
        <w:t>(עורך: אבינועם כהן), רמת גן תשע"ג</w:t>
      </w:r>
      <w:r>
        <w:rPr>
          <w:rFonts w:ascii="Arial" w:hAnsi="Arial" w:hint="cs"/>
          <w:sz w:val="28"/>
          <w:szCs w:val="28"/>
          <w:rtl/>
        </w:rPr>
        <w:t>, עמ' 92-83.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ind w:left="964" w:hanging="397"/>
        <w:jc w:val="both"/>
        <w:rPr>
          <w:sz w:val="28"/>
          <w:szCs w:val="28"/>
          <w:u w:val="single"/>
          <w:rtl/>
        </w:rPr>
      </w:pPr>
      <w:r>
        <w:rPr>
          <w:rFonts w:ascii="Arial" w:hAnsi="Arial" w:hint="cs"/>
          <w:sz w:val="28"/>
          <w:szCs w:val="28"/>
          <w:rtl/>
        </w:rPr>
        <w:t>24</w:t>
      </w:r>
      <w:r>
        <w:rPr>
          <w:rFonts w:ascii="Arial" w:hAnsi="Arial"/>
          <w:sz w:val="28"/>
          <w:szCs w:val="28"/>
          <w:rtl/>
        </w:rPr>
        <w:t xml:space="preserve">.  </w:t>
      </w:r>
      <w:r>
        <w:rPr>
          <w:sz w:val="28"/>
          <w:szCs w:val="28"/>
          <w:rtl/>
        </w:rPr>
        <w:t xml:space="preserve">'האם כיהן האמורא מר </w:t>
      </w:r>
      <w:proofErr w:type="spellStart"/>
      <w:r>
        <w:rPr>
          <w:sz w:val="28"/>
          <w:szCs w:val="28"/>
          <w:rtl/>
        </w:rPr>
        <w:t>זוטרא</w:t>
      </w:r>
      <w:proofErr w:type="spellEnd"/>
      <w:r>
        <w:rPr>
          <w:sz w:val="28"/>
          <w:szCs w:val="28"/>
          <w:rtl/>
        </w:rPr>
        <w:t xml:space="preserve"> כראש גולה? –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13575D">
        <w:rPr>
          <w:rFonts w:ascii="Arial" w:hAnsi="Arial" w:hint="cs"/>
          <w:sz w:val="28"/>
          <w:szCs w:val="28"/>
          <w:rtl/>
        </w:rPr>
        <w:t xml:space="preserve">עיון מחדש באיגרותיו של רב </w:t>
      </w:r>
      <w:proofErr w:type="spellStart"/>
      <w:r w:rsidRPr="0013575D">
        <w:rPr>
          <w:rFonts w:ascii="Arial" w:hAnsi="Arial" w:hint="cs"/>
          <w:sz w:val="28"/>
          <w:szCs w:val="28"/>
          <w:rtl/>
        </w:rPr>
        <w:t>שרירא</w:t>
      </w:r>
      <w:proofErr w:type="spellEnd"/>
      <w:r w:rsidRPr="0013575D">
        <w:rPr>
          <w:rFonts w:ascii="Arial" w:hAnsi="Arial" w:hint="cs"/>
          <w:sz w:val="28"/>
          <w:szCs w:val="28"/>
          <w:rtl/>
        </w:rPr>
        <w:t xml:space="preserve"> גאון'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, </w:t>
      </w:r>
      <w:proofErr w:type="spellStart"/>
      <w:r>
        <w:rPr>
          <w:rFonts w:ascii="Arial" w:hAnsi="Arial"/>
          <w:b/>
          <w:bCs/>
          <w:sz w:val="28"/>
          <w:szCs w:val="28"/>
          <w:rtl/>
        </w:rPr>
        <w:t>סידרא</w:t>
      </w:r>
      <w:proofErr w:type="spellEnd"/>
      <w:r>
        <w:rPr>
          <w:rFonts w:ascii="Arial" w:hAnsi="Arial"/>
          <w:sz w:val="28"/>
          <w:szCs w:val="28"/>
          <w:rtl/>
        </w:rPr>
        <w:t xml:space="preserve">  </w:t>
      </w:r>
      <w:r>
        <w:rPr>
          <w:rFonts w:ascii="Arial" w:hAnsi="Arial" w:hint="cs"/>
          <w:sz w:val="28"/>
          <w:szCs w:val="28"/>
          <w:rtl/>
        </w:rPr>
        <w:t>כד-כה (תש"ע) [</w:t>
      </w:r>
      <w:proofErr w:type="spellStart"/>
      <w:r>
        <w:rPr>
          <w:rFonts w:ascii="Arial" w:hAnsi="Arial" w:hint="cs"/>
          <w:sz w:val="28"/>
          <w:szCs w:val="28"/>
          <w:rtl/>
        </w:rPr>
        <w:t>ס"י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לכבוד צ"א </w:t>
      </w:r>
      <w:proofErr w:type="spellStart"/>
      <w:r>
        <w:rPr>
          <w:rFonts w:ascii="Arial" w:hAnsi="Arial" w:hint="cs"/>
          <w:sz w:val="28"/>
          <w:szCs w:val="28"/>
          <w:rtl/>
        </w:rPr>
        <w:t>שטיינפלד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], עמ' 179-147 </w:t>
      </w:r>
      <w:r>
        <w:rPr>
          <w:rFonts w:ascii="Arial" w:hAnsi="Arial"/>
          <w:sz w:val="28"/>
          <w:szCs w:val="28"/>
          <w:rtl/>
        </w:rPr>
        <w:t xml:space="preserve">  </w:t>
      </w:r>
    </w:p>
    <w:p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 xml:space="preserve">   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    </w:t>
      </w:r>
      <w:r>
        <w:rPr>
          <w:rFonts w:ascii="Arial" w:hAnsi="Arial" w:hint="cs"/>
          <w:sz w:val="28"/>
          <w:szCs w:val="28"/>
          <w:rtl/>
        </w:rPr>
        <w:t xml:space="preserve">25. </w:t>
      </w:r>
      <w:r w:rsidRPr="00CC3B11">
        <w:rPr>
          <w:rFonts w:ascii="Arial" w:hAnsi="Arial"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עוד לשאלת </w:t>
      </w:r>
      <w:r w:rsidRPr="00CC3B11">
        <w:rPr>
          <w:rFonts w:hint="cs"/>
          <w:sz w:val="28"/>
          <w:szCs w:val="28"/>
          <w:rtl/>
        </w:rPr>
        <w:t xml:space="preserve">כהונת האמורא מר </w:t>
      </w:r>
      <w:proofErr w:type="spellStart"/>
      <w:r w:rsidRPr="00CC3B11">
        <w:rPr>
          <w:rFonts w:hint="cs"/>
          <w:sz w:val="28"/>
          <w:szCs w:val="28"/>
          <w:rtl/>
        </w:rPr>
        <w:t>זוטרא</w:t>
      </w:r>
      <w:proofErr w:type="spellEnd"/>
      <w:r w:rsidRPr="00CC3B11">
        <w:rPr>
          <w:rFonts w:hint="cs"/>
          <w:sz w:val="28"/>
          <w:szCs w:val="28"/>
          <w:rtl/>
        </w:rPr>
        <w:t xml:space="preserve"> כראש גולה: </w:t>
      </w:r>
      <w:r w:rsidRPr="00CC3B11">
        <w:rPr>
          <w:sz w:val="28"/>
          <w:szCs w:val="28"/>
          <w:rtl/>
        </w:rPr>
        <w:t>עיו</w:t>
      </w:r>
      <w:r>
        <w:rPr>
          <w:rFonts w:hint="cs"/>
          <w:sz w:val="28"/>
          <w:szCs w:val="28"/>
          <w:rtl/>
        </w:rPr>
        <w:t>ן</w:t>
      </w:r>
      <w:r w:rsidRPr="00CC3B11">
        <w:rPr>
          <w:sz w:val="28"/>
          <w:szCs w:val="28"/>
          <w:rtl/>
        </w:rPr>
        <w:t xml:space="preserve"> ב</w:t>
      </w:r>
      <w:r w:rsidRPr="00CC3B11">
        <w:rPr>
          <w:rFonts w:hint="cs"/>
          <w:sz w:val="28"/>
          <w:szCs w:val="28"/>
          <w:rtl/>
        </w:rPr>
        <w:t xml:space="preserve">רשימות </w:t>
      </w:r>
    </w:p>
    <w:p w:rsidR="00D32C7C" w:rsidRDefault="00D32C7C" w:rsidP="00D32C7C">
      <w:pPr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ה</w:t>
      </w:r>
      <w:r w:rsidRPr="00CC3B11">
        <w:rPr>
          <w:rFonts w:hint="cs"/>
          <w:sz w:val="28"/>
          <w:szCs w:val="28"/>
          <w:rtl/>
        </w:rPr>
        <w:t xml:space="preserve">יוחסין </w:t>
      </w:r>
      <w:r w:rsidRPr="00CC3B11">
        <w:rPr>
          <w:sz w:val="28"/>
          <w:szCs w:val="28"/>
          <w:rtl/>
        </w:rPr>
        <w:t>שמתקופת הגאונים',</w:t>
      </w:r>
      <w:r>
        <w:rPr>
          <w:rFonts w:ascii="Arial" w:hAnsi="Arial" w:hint="cs"/>
          <w:sz w:val="28"/>
          <w:szCs w:val="28"/>
          <w:rtl/>
        </w:rPr>
        <w:t xml:space="preserve"> </w:t>
      </w:r>
      <w:proofErr w:type="spellStart"/>
      <w:r w:rsidRPr="00CC3B11">
        <w:rPr>
          <w:rFonts w:ascii="Arial" w:hAnsi="Arial" w:hint="cs"/>
          <w:b/>
          <w:bCs/>
          <w:sz w:val="28"/>
          <w:szCs w:val="28"/>
          <w:rtl/>
        </w:rPr>
        <w:t>סידרא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</w:t>
      </w:r>
      <w:proofErr w:type="spellStart"/>
      <w:r>
        <w:rPr>
          <w:rFonts w:ascii="Arial" w:hAnsi="Arial" w:hint="cs"/>
          <w:sz w:val="28"/>
          <w:szCs w:val="28"/>
          <w:rtl/>
        </w:rPr>
        <w:t>כו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(תשע"א), עמ' 60-19.</w:t>
      </w:r>
    </w:p>
    <w:p w:rsidR="00D32C7C" w:rsidRDefault="00D32C7C" w:rsidP="00D32C7C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  <w:r>
        <w:rPr>
          <w:rFonts w:ascii="Arial" w:hAnsi="Arial" w:hint="cs"/>
          <w:sz w:val="28"/>
          <w:szCs w:val="28"/>
          <w:rtl/>
        </w:rPr>
        <w:t xml:space="preserve">26. </w:t>
      </w:r>
      <w:r w:rsidRPr="000903B0">
        <w:rPr>
          <w:rFonts w:hint="cs"/>
          <w:sz w:val="28"/>
          <w:szCs w:val="28"/>
          <w:rtl/>
        </w:rPr>
        <w:t xml:space="preserve">'התמיהה "פשיטא" בבבלי: </w:t>
      </w:r>
      <w:proofErr w:type="spellStart"/>
      <w:r w:rsidRPr="000903B0">
        <w:rPr>
          <w:rFonts w:hint="cs"/>
          <w:sz w:val="28"/>
          <w:szCs w:val="28"/>
          <w:rtl/>
        </w:rPr>
        <w:t>האמוראית</w:t>
      </w:r>
      <w:proofErr w:type="spellEnd"/>
      <w:r w:rsidRPr="000903B0">
        <w:rPr>
          <w:rFonts w:hint="cs"/>
          <w:sz w:val="28"/>
          <w:szCs w:val="28"/>
          <w:rtl/>
        </w:rPr>
        <w:t xml:space="preserve"> לעומת הסתמית', </w:t>
      </w:r>
      <w:r w:rsidRPr="00170EC7">
        <w:rPr>
          <w:rFonts w:ascii="Arial" w:hAnsi="Arial"/>
          <w:b/>
          <w:bCs/>
          <w:sz w:val="28"/>
          <w:szCs w:val="28"/>
          <w:rtl/>
          <w:lang w:eastAsia="en-US"/>
        </w:rPr>
        <w:t>כתבור בהרים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: </w:t>
      </w:r>
    </w:p>
    <w:p w:rsidR="00D32C7C" w:rsidRDefault="00D32C7C" w:rsidP="00D32C7C">
      <w:pPr>
        <w:spacing w:line="360" w:lineRule="auto"/>
        <w:ind w:left="567"/>
        <w:rPr>
          <w:rFonts w:ascii="Arial" w:hAnsi="Arial"/>
          <w:sz w:val="28"/>
          <w:szCs w:val="28"/>
          <w:rtl/>
          <w:lang w:eastAsia="en-US"/>
        </w:rPr>
      </w:pPr>
      <w:r>
        <w:rPr>
          <w:rFonts w:ascii="Arial" w:hAnsi="Arial" w:hint="cs"/>
          <w:sz w:val="28"/>
          <w:szCs w:val="28"/>
          <w:rtl/>
          <w:lang w:eastAsia="en-US"/>
        </w:rPr>
        <w:t xml:space="preserve">      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מחקרים </w:t>
      </w:r>
      <w:r>
        <w:rPr>
          <w:rFonts w:ascii="Arial" w:hAnsi="Arial" w:hint="cs"/>
          <w:sz w:val="28"/>
          <w:szCs w:val="28"/>
          <w:rtl/>
          <w:lang w:eastAsia="en-US"/>
        </w:rPr>
        <w:t>ב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תורה שבעל פה מוגשים לפרופסור יוסף </w:t>
      </w:r>
      <w:proofErr w:type="spellStart"/>
      <w:r w:rsidRPr="000903B0">
        <w:rPr>
          <w:rFonts w:ascii="Arial" w:hAnsi="Arial"/>
          <w:sz w:val="28"/>
          <w:szCs w:val="28"/>
          <w:rtl/>
          <w:lang w:eastAsia="en-US"/>
        </w:rPr>
        <w:t>תבורי</w:t>
      </w:r>
      <w:proofErr w:type="spellEnd"/>
      <w:r w:rsidRPr="000903B0">
        <w:rPr>
          <w:rFonts w:ascii="Arial" w:hAnsi="Arial"/>
          <w:sz w:val="28"/>
          <w:szCs w:val="28"/>
          <w:rtl/>
          <w:lang w:eastAsia="en-US"/>
        </w:rPr>
        <w:t xml:space="preserve">, בעריכת א' </w:t>
      </w:r>
    </w:p>
    <w:p w:rsidR="00D32C7C" w:rsidRPr="000903B0" w:rsidRDefault="00D32C7C" w:rsidP="00D32C7C">
      <w:pPr>
        <w:spacing w:line="360" w:lineRule="auto"/>
        <w:ind w:left="567"/>
        <w:rPr>
          <w:rFonts w:ascii="Arial" w:hAnsi="Arial"/>
          <w:sz w:val="28"/>
          <w:szCs w:val="28"/>
          <w:lang w:eastAsia="en-US"/>
        </w:rPr>
      </w:pPr>
      <w:r>
        <w:rPr>
          <w:rFonts w:ascii="Arial" w:hAnsi="Arial" w:hint="cs"/>
          <w:sz w:val="28"/>
          <w:szCs w:val="28"/>
          <w:rtl/>
          <w:lang w:eastAsia="en-US"/>
        </w:rPr>
        <w:t xml:space="preserve">      </w:t>
      </w:r>
      <w:r w:rsidRPr="000903B0">
        <w:rPr>
          <w:rFonts w:ascii="Arial" w:hAnsi="Arial"/>
          <w:sz w:val="28"/>
          <w:szCs w:val="28"/>
          <w:rtl/>
          <w:lang w:eastAsia="en-US"/>
        </w:rPr>
        <w:t xml:space="preserve">עצמון וצ' שפיר, אלון שבות: הוצאת תבונות, תשע"ג, </w:t>
      </w:r>
      <w:r w:rsidRPr="000903B0">
        <w:rPr>
          <w:rFonts w:ascii="Arial" w:hAnsi="Arial" w:hint="cs"/>
          <w:sz w:val="28"/>
          <w:szCs w:val="28"/>
          <w:rtl/>
          <w:lang w:eastAsia="en-US"/>
        </w:rPr>
        <w:t>עמ' 191-165.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27. </w:t>
      </w:r>
      <w:r>
        <w:rPr>
          <w:sz w:val="28"/>
          <w:szCs w:val="28"/>
          <w:rtl/>
        </w:rPr>
        <w:t>'"</w:t>
      </w:r>
      <w:r>
        <w:rPr>
          <w:rFonts w:hint="eastAsia"/>
          <w:sz w:val="28"/>
          <w:szCs w:val="28"/>
          <w:rtl/>
        </w:rPr>
        <w:t>לא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הוסיפו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ולא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הפליגו</w:t>
      </w:r>
      <w:r>
        <w:rPr>
          <w:sz w:val="28"/>
          <w:szCs w:val="28"/>
          <w:rtl/>
        </w:rPr>
        <w:t xml:space="preserve"> [</w:t>
      </w:r>
      <w:r>
        <w:rPr>
          <w:rFonts w:hint="eastAsia"/>
          <w:sz w:val="28"/>
          <w:szCs w:val="28"/>
          <w:rtl/>
        </w:rPr>
        <w:t>הסבוראים</w:t>
      </w:r>
      <w:r>
        <w:rPr>
          <w:sz w:val="28"/>
          <w:szCs w:val="28"/>
          <w:rtl/>
        </w:rPr>
        <w:t xml:space="preserve">] </w:t>
      </w:r>
      <w:r>
        <w:rPr>
          <w:rFonts w:hint="eastAsia"/>
          <w:sz w:val="28"/>
          <w:szCs w:val="28"/>
          <w:rtl/>
        </w:rPr>
        <w:t>מדעתן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כלום</w:t>
      </w:r>
      <w:r>
        <w:rPr>
          <w:sz w:val="28"/>
          <w:szCs w:val="28"/>
          <w:rtl/>
        </w:rPr>
        <w:t xml:space="preserve">" - </w:t>
      </w:r>
      <w:r>
        <w:rPr>
          <w:rFonts w:hint="eastAsia"/>
          <w:sz w:val="28"/>
          <w:szCs w:val="28"/>
          <w:rtl/>
        </w:rPr>
        <w:t>לבחינה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מחדש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>
        <w:rPr>
          <w:rFonts w:hint="eastAsia"/>
          <w:sz w:val="28"/>
          <w:szCs w:val="28"/>
          <w:rtl/>
        </w:rPr>
        <w:t>עדות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בעל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סדר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תנאים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ואמוראים</w:t>
      </w:r>
      <w:r>
        <w:rPr>
          <w:sz w:val="28"/>
          <w:szCs w:val="28"/>
          <w:rtl/>
        </w:rPr>
        <w:t xml:space="preserve">', </w:t>
      </w:r>
      <w:r>
        <w:rPr>
          <w:rFonts w:hint="eastAsia"/>
          <w:bCs/>
          <w:sz w:val="28"/>
          <w:szCs w:val="28"/>
          <w:rtl/>
        </w:rPr>
        <w:t>בית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מדרש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בהוצאת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בית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המדרש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לרבנים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באמריקה</w:t>
      </w:r>
      <w:r>
        <w:rPr>
          <w:sz w:val="28"/>
          <w:szCs w:val="28"/>
          <w:rtl/>
        </w:rPr>
        <w:t xml:space="preserve">, </w:t>
      </w:r>
      <w:r>
        <w:rPr>
          <w:rFonts w:hint="eastAsia"/>
          <w:sz w:val="28"/>
          <w:szCs w:val="28"/>
          <w:rtl/>
        </w:rPr>
        <w:t>עורך</w:t>
      </w:r>
      <w:r>
        <w:rPr>
          <w:sz w:val="28"/>
          <w:szCs w:val="28"/>
          <w:rtl/>
        </w:rPr>
        <w:t xml:space="preserve">: </w:t>
      </w:r>
      <w:r>
        <w:rPr>
          <w:rFonts w:hint="eastAsia"/>
          <w:sz w:val="28"/>
          <w:szCs w:val="28"/>
          <w:rtl/>
        </w:rPr>
        <w:t>ש</w:t>
      </w:r>
      <w:r>
        <w:rPr>
          <w:sz w:val="28"/>
          <w:szCs w:val="28"/>
          <w:rtl/>
        </w:rPr>
        <w:t>"</w:t>
      </w:r>
      <w:r>
        <w:rPr>
          <w:rFonts w:hint="eastAsia"/>
          <w:sz w:val="28"/>
          <w:szCs w:val="28"/>
          <w:rtl/>
        </w:rPr>
        <w:t>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פרידמן</w:t>
      </w:r>
      <w:r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D32C7C" w:rsidRDefault="00D32C7C" w:rsidP="00C719E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Pr="00F36FC9">
        <w:rPr>
          <w:rFonts w:ascii="Calibri" w:hAnsi="Calibri" w:hint="cs"/>
          <w:sz w:val="28"/>
          <w:szCs w:val="28"/>
          <w:rtl/>
        </w:rPr>
        <w:t>28.</w:t>
      </w:r>
      <w:r>
        <w:rPr>
          <w:rFonts w:ascii="Calibri" w:hAnsi="Calibri" w:hint="cs"/>
          <w:b/>
          <w:bCs/>
          <w:sz w:val="28"/>
          <w:szCs w:val="28"/>
          <w:rtl/>
        </w:rPr>
        <w:t xml:space="preserve">  </w:t>
      </w:r>
      <w:r w:rsidRPr="00F36FC9">
        <w:rPr>
          <w:rFonts w:hint="cs"/>
          <w:sz w:val="28"/>
          <w:szCs w:val="28"/>
          <w:rtl/>
        </w:rPr>
        <w:t xml:space="preserve">"האמנם כיהן האמורא מר </w:t>
      </w:r>
      <w:proofErr w:type="spellStart"/>
      <w:r w:rsidRPr="00F36FC9">
        <w:rPr>
          <w:rFonts w:hint="cs"/>
          <w:sz w:val="28"/>
          <w:szCs w:val="28"/>
          <w:rtl/>
        </w:rPr>
        <w:t>זוטרא</w:t>
      </w:r>
      <w:proofErr w:type="spellEnd"/>
      <w:r w:rsidRPr="00F36FC9">
        <w:rPr>
          <w:rFonts w:hint="cs"/>
          <w:sz w:val="28"/>
          <w:szCs w:val="28"/>
          <w:rtl/>
        </w:rPr>
        <w:t xml:space="preserve"> כראש גולה? עיונים בשתי איגרותיו </w:t>
      </w:r>
    </w:p>
    <w:p w:rsidR="00C719E0" w:rsidRDefault="00D32C7C" w:rsidP="00C719E0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 w:rsidRPr="00F36FC9">
        <w:rPr>
          <w:rFonts w:hint="cs"/>
          <w:sz w:val="28"/>
          <w:szCs w:val="28"/>
          <w:rtl/>
        </w:rPr>
        <w:t xml:space="preserve">של רב </w:t>
      </w:r>
      <w:proofErr w:type="spellStart"/>
      <w:r w:rsidRPr="00F36FC9">
        <w:rPr>
          <w:rFonts w:hint="cs"/>
          <w:sz w:val="28"/>
          <w:szCs w:val="28"/>
          <w:rtl/>
        </w:rPr>
        <w:t>שרירא</w:t>
      </w:r>
      <w:proofErr w:type="spellEnd"/>
      <w:r w:rsidRPr="00F36FC9">
        <w:rPr>
          <w:rFonts w:hint="cs"/>
          <w:sz w:val="28"/>
          <w:szCs w:val="28"/>
          <w:rtl/>
        </w:rPr>
        <w:t xml:space="preserve"> גאון" -  תשובה לתגובה</w:t>
      </w:r>
      <w:r w:rsidR="00C719E0">
        <w:rPr>
          <w:rFonts w:hint="cs"/>
          <w:sz w:val="28"/>
          <w:szCs w:val="28"/>
          <w:rtl/>
        </w:rPr>
        <w:t xml:space="preserve"> (על: מ"צ פוקס, "מי אתה מר </w:t>
      </w:r>
    </w:p>
    <w:p w:rsidR="00D32C7C" w:rsidRPr="00F36FC9" w:rsidRDefault="00C719E0" w:rsidP="00C719E0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</w:t>
      </w:r>
      <w:proofErr w:type="spellStart"/>
      <w:r>
        <w:rPr>
          <w:rFonts w:hint="cs"/>
          <w:sz w:val="28"/>
          <w:szCs w:val="28"/>
          <w:rtl/>
        </w:rPr>
        <w:t>זוטרא</w:t>
      </w:r>
      <w:proofErr w:type="spellEnd"/>
      <w:r>
        <w:rPr>
          <w:rFonts w:hint="cs"/>
          <w:sz w:val="28"/>
          <w:szCs w:val="28"/>
          <w:rtl/>
        </w:rPr>
        <w:t>?")</w:t>
      </w:r>
      <w:r w:rsidR="00D32C7C" w:rsidRPr="00F36FC9">
        <w:rPr>
          <w:rFonts w:hint="cs"/>
          <w:sz w:val="28"/>
          <w:szCs w:val="28"/>
          <w:rtl/>
        </w:rPr>
        <w:t xml:space="preserve">, </w:t>
      </w:r>
      <w:proofErr w:type="spellStart"/>
      <w:r w:rsidR="00D32C7C" w:rsidRPr="00F36FC9">
        <w:rPr>
          <w:rFonts w:hint="cs"/>
          <w:sz w:val="28"/>
          <w:szCs w:val="28"/>
          <w:rtl/>
        </w:rPr>
        <w:t>סידרא</w:t>
      </w:r>
      <w:proofErr w:type="spellEnd"/>
      <w:r w:rsidR="00D32C7C" w:rsidRPr="00F36FC9">
        <w:rPr>
          <w:rFonts w:hint="cs"/>
          <w:sz w:val="28"/>
          <w:szCs w:val="28"/>
          <w:rtl/>
        </w:rPr>
        <w:t xml:space="preserve"> </w:t>
      </w:r>
      <w:proofErr w:type="spellStart"/>
      <w:r w:rsidR="00D32C7C" w:rsidRPr="00F36FC9">
        <w:rPr>
          <w:rFonts w:hint="cs"/>
          <w:sz w:val="28"/>
          <w:szCs w:val="28"/>
          <w:rtl/>
        </w:rPr>
        <w:t>כ</w:t>
      </w:r>
      <w:r>
        <w:rPr>
          <w:rFonts w:hint="cs"/>
          <w:sz w:val="28"/>
          <w:szCs w:val="28"/>
          <w:rtl/>
        </w:rPr>
        <w:t>ט</w:t>
      </w:r>
      <w:proofErr w:type="spellEnd"/>
      <w:r w:rsidR="00D32C7C" w:rsidRPr="00F36FC9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תשע"ד),</w:t>
      </w:r>
      <w:r w:rsidR="00D32C7C" w:rsidRPr="00F36FC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עמ' 187-185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b/>
          <w:bCs/>
          <w:i/>
          <w:iCs/>
          <w:sz w:val="28"/>
          <w:szCs w:val="28"/>
        </w:rPr>
      </w:pPr>
      <w:r w:rsidRPr="00E425F4">
        <w:rPr>
          <w:rFonts w:cs="Times New Roman"/>
          <w:sz w:val="28"/>
          <w:szCs w:val="28"/>
        </w:rPr>
        <w:t>2</w:t>
      </w:r>
      <w:r w:rsidRPr="006D3742">
        <w:rPr>
          <w:rFonts w:asciiTheme="majorBidi" w:hAnsiTheme="majorBidi" w:cstheme="majorBidi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   </w:t>
      </w:r>
      <w:r>
        <w:rPr>
          <w:sz w:val="28"/>
          <w:szCs w:val="28"/>
        </w:rPr>
        <w:t xml:space="preserve">‘A Unique Form of Argumentation in Talmudic Rhetoric’,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proofErr w:type="spellStart"/>
      <w:r>
        <w:rPr>
          <w:b/>
          <w:bCs/>
          <w:i/>
          <w:iCs/>
          <w:sz w:val="28"/>
          <w:szCs w:val="28"/>
        </w:rPr>
        <w:t>R</w:t>
      </w:r>
      <w:r w:rsidRPr="00E82889">
        <w:rPr>
          <w:b/>
          <w:bCs/>
          <w:i/>
          <w:iCs/>
          <w:sz w:val="28"/>
          <w:szCs w:val="28"/>
        </w:rPr>
        <w:t>hetorik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Jahrbuch</w:t>
      </w:r>
      <w:proofErr w:type="spellEnd"/>
      <w:proofErr w:type="gramStart"/>
      <w:r>
        <w:rPr>
          <w:sz w:val="28"/>
          <w:szCs w:val="28"/>
        </w:rPr>
        <w:t>)  15</w:t>
      </w:r>
      <w:proofErr w:type="gramEnd"/>
      <w:r>
        <w:rPr>
          <w:sz w:val="28"/>
          <w:szCs w:val="28"/>
        </w:rPr>
        <w:t xml:space="preserve"> (1996), pp. 42-51 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righ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30.  ‘Was Age the Decisive Criterion of Subordination </w:t>
      </w:r>
      <w:proofErr w:type="gramStart"/>
      <w:r>
        <w:rPr>
          <w:sz w:val="28"/>
          <w:szCs w:val="28"/>
        </w:rPr>
        <w:t>Among</w:t>
      </w:r>
      <w:proofErr w:type="gramEnd"/>
      <w:r>
        <w:rPr>
          <w:sz w:val="28"/>
          <w:szCs w:val="28"/>
        </w:rPr>
        <w:t xml:space="preserve"> the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Amoraim</w:t>
      </w:r>
      <w:proofErr w:type="spellEnd"/>
      <w:r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’,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Jewish Quarterly Review</w:t>
      </w:r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JQR</w:t>
      </w:r>
      <w:r>
        <w:rPr>
          <w:sz w:val="28"/>
          <w:szCs w:val="28"/>
        </w:rPr>
        <w:t>) 92 (2002)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pp. 279-313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sz w:val="28"/>
          <w:szCs w:val="28"/>
        </w:rPr>
      </w:pPr>
      <w:r w:rsidRPr="00AF768A">
        <w:rPr>
          <w:rFonts w:cs="Times New Roman"/>
          <w:sz w:val="28"/>
          <w:szCs w:val="28"/>
        </w:rPr>
        <w:t>3</w:t>
      </w:r>
      <w:r w:rsidRPr="006D3742">
        <w:rPr>
          <w:rFonts w:asciiTheme="majorBidi" w:hAnsiTheme="majorBidi" w:cstheme="majorBidi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 '</w:t>
      </w:r>
      <w:r>
        <w:rPr>
          <w:sz w:val="28"/>
          <w:szCs w:val="28"/>
        </w:rPr>
        <w:t>The Contrastive Term “</w:t>
      </w:r>
      <w:r>
        <w:rPr>
          <w:sz w:val="28"/>
          <w:szCs w:val="28"/>
          <w:rtl/>
        </w:rPr>
        <w:t xml:space="preserve">אתון </w:t>
      </w:r>
      <w:proofErr w:type="spellStart"/>
      <w:r>
        <w:rPr>
          <w:sz w:val="28"/>
          <w:szCs w:val="28"/>
          <w:rtl/>
        </w:rPr>
        <w:t>מתניתו</w:t>
      </w:r>
      <w:proofErr w:type="spellEnd"/>
      <w:r>
        <w:rPr>
          <w:sz w:val="28"/>
          <w:szCs w:val="28"/>
          <w:rtl/>
        </w:rPr>
        <w:t xml:space="preserve">… </w:t>
      </w:r>
      <w:proofErr w:type="spellStart"/>
      <w:r>
        <w:rPr>
          <w:sz w:val="28"/>
          <w:szCs w:val="28"/>
          <w:rtl/>
        </w:rPr>
        <w:t>אנן</w:t>
      </w:r>
      <w:proofErr w:type="spellEnd"/>
      <w:r>
        <w:rPr>
          <w:sz w:val="28"/>
          <w:szCs w:val="28"/>
          <w:rtl/>
        </w:rPr>
        <w:t xml:space="preserve"> מתנינן...</w:t>
      </w:r>
      <w:r>
        <w:rPr>
          <w:sz w:val="28"/>
          <w:szCs w:val="28"/>
        </w:rPr>
        <w:t>” in the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left="36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Babylonian </w:t>
      </w:r>
      <w:proofErr w:type="gramStart"/>
      <w:r>
        <w:rPr>
          <w:sz w:val="28"/>
          <w:szCs w:val="28"/>
        </w:rPr>
        <w:t>Talmud  and</w:t>
      </w:r>
      <w:proofErr w:type="gramEnd"/>
      <w:r>
        <w:rPr>
          <w:sz w:val="28"/>
          <w:szCs w:val="28"/>
        </w:rPr>
        <w:t xml:space="preserve"> its Historical Significance', </w:t>
      </w:r>
      <w:r>
        <w:rPr>
          <w:b/>
          <w:bCs/>
          <w:i/>
          <w:iCs/>
          <w:sz w:val="28"/>
          <w:szCs w:val="28"/>
        </w:rPr>
        <w:t>Hebrew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ind w:left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28"/>
              <w:szCs w:val="28"/>
            </w:rPr>
            <w:t>Union</w:t>
          </w:r>
        </w:smartTag>
        <w:r>
          <w:rPr>
            <w:b/>
            <w:bCs/>
            <w:i/>
            <w:i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28"/>
              <w:szCs w:val="28"/>
            </w:rPr>
            <w:t>College</w:t>
          </w:r>
        </w:smartTag>
      </w:smartTag>
      <w:r>
        <w:rPr>
          <w:b/>
          <w:bCs/>
          <w:i/>
          <w:iCs/>
          <w:sz w:val="28"/>
          <w:szCs w:val="28"/>
        </w:rPr>
        <w:t xml:space="preserve"> Annual</w:t>
      </w:r>
      <w:r>
        <w:rPr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HUCA</w:t>
      </w:r>
      <w:r>
        <w:rPr>
          <w:sz w:val="28"/>
          <w:szCs w:val="28"/>
        </w:rPr>
        <w:t>) 72 (2001), pp. 45-60</w:t>
      </w:r>
    </w:p>
    <w:p w:rsidR="00D32C7C" w:rsidRPr="001B5706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bidi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32.  'On the Redaction of the Talmudic </w:t>
      </w:r>
      <w:proofErr w:type="spellStart"/>
      <w:r>
        <w:rPr>
          <w:i/>
          <w:iCs/>
          <w:sz w:val="28"/>
          <w:szCs w:val="28"/>
        </w:rPr>
        <w:t>sugyah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i/>
          <w:iCs/>
          <w:sz w:val="28"/>
          <w:szCs w:val="28"/>
        </w:rPr>
        <w:t>Zeh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neheneh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ve-zeh</w:t>
      </w:r>
      <w:proofErr w:type="spellEnd"/>
    </w:p>
    <w:p w:rsidR="00D32C7C" w:rsidRDefault="00D32C7C" w:rsidP="00D32C7C">
      <w:pPr>
        <w:bidi w:val="0"/>
        <w:spacing w:line="360" w:lineRule="auto"/>
        <w:ind w:left="567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proofErr w:type="gramStart"/>
      <w:r>
        <w:rPr>
          <w:i/>
          <w:iCs/>
          <w:sz w:val="28"/>
          <w:szCs w:val="28"/>
        </w:rPr>
        <w:t>lo</w:t>
      </w:r>
      <w:r>
        <w:rPr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h</w:t>
      </w:r>
      <w:proofErr w:type="gramEnd"/>
      <w:r>
        <w:rPr>
          <w:i/>
          <w:iCs/>
          <w:sz w:val="28"/>
          <w:szCs w:val="28"/>
        </w:rPr>
        <w:t>aser</w:t>
      </w:r>
      <w:proofErr w:type="spellEnd"/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bBQ</w:t>
      </w:r>
      <w:proofErr w:type="spellEnd"/>
      <w:r>
        <w:rPr>
          <w:sz w:val="28"/>
          <w:szCs w:val="28"/>
        </w:rPr>
        <w:t xml:space="preserve"> 20a–21a)’, </w:t>
      </w:r>
      <w:r>
        <w:rPr>
          <w:b/>
          <w:bCs/>
          <w:i/>
          <w:iCs/>
          <w:sz w:val="28"/>
          <w:szCs w:val="28"/>
        </w:rPr>
        <w:t>Review of Rabbinic Judaism (RRJ)</w:t>
      </w:r>
    </w:p>
    <w:p w:rsidR="00D32C7C" w:rsidRDefault="00D32C7C" w:rsidP="00D32C7C">
      <w:pPr>
        <w:bidi w:val="0"/>
        <w:spacing w:line="360" w:lineRule="auto"/>
        <w:ind w:left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8 (2005), pp. 55-76                     </w:t>
      </w:r>
    </w:p>
    <w:p w:rsidR="00D32C7C" w:rsidRDefault="00D32C7C" w:rsidP="00D32C7C">
      <w:pPr>
        <w:bidi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33.  'Non-Chronological </w:t>
      </w:r>
      <w:proofErr w:type="spellStart"/>
      <w:r>
        <w:rPr>
          <w:i/>
          <w:iCs/>
          <w:sz w:val="28"/>
          <w:szCs w:val="28"/>
        </w:rPr>
        <w:t>sugyot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in the Babylonian Talmud: The Case</w:t>
      </w:r>
    </w:p>
    <w:p w:rsidR="00D32C7C" w:rsidRDefault="00D32C7C" w:rsidP="00D32C7C">
      <w:pPr>
        <w:bidi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of  </w:t>
      </w:r>
      <w:proofErr w:type="spellStart"/>
      <w:r>
        <w:rPr>
          <w:sz w:val="28"/>
          <w:szCs w:val="28"/>
        </w:rPr>
        <w:t>bBK</w:t>
      </w:r>
      <w:proofErr w:type="spellEnd"/>
      <w:proofErr w:type="gramEnd"/>
      <w:r>
        <w:rPr>
          <w:sz w:val="28"/>
          <w:szCs w:val="28"/>
        </w:rPr>
        <w:t xml:space="preserve"> 41a', </w:t>
      </w:r>
      <w:r>
        <w:rPr>
          <w:b/>
          <w:bCs/>
          <w:i/>
          <w:iCs/>
          <w:sz w:val="28"/>
          <w:szCs w:val="28"/>
        </w:rPr>
        <w:t>Review of Rabbinic Judaism (RRJ)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9 (2006)</w:t>
      </w:r>
    </w:p>
    <w:p w:rsidR="00D32C7C" w:rsidRDefault="00D32C7C" w:rsidP="00D32C7C">
      <w:pPr>
        <w:bidi w:val="0"/>
        <w:spacing w:line="360" w:lineRule="auto"/>
        <w:ind w:left="360"/>
        <w:jc w:val="both"/>
      </w:pPr>
      <w:r>
        <w:rPr>
          <w:sz w:val="28"/>
          <w:szCs w:val="28"/>
        </w:rPr>
        <w:t xml:space="preserve">    pp. 75-91 </w:t>
      </w:r>
      <w:r>
        <w:rPr>
          <w:rFonts w:hint="cs"/>
          <w:rtl/>
        </w:rPr>
        <w:t xml:space="preserve">              </w:t>
      </w:r>
    </w:p>
    <w:p w:rsidR="00D32C7C" w:rsidRPr="00C969D5" w:rsidRDefault="00D32C7C" w:rsidP="00D32C7C">
      <w:pPr>
        <w:bidi w:val="0"/>
        <w:spacing w:line="360" w:lineRule="auto"/>
        <w:jc w:val="both"/>
      </w:pPr>
      <w:r w:rsidRPr="00C969D5">
        <w:rPr>
          <w:sz w:val="28"/>
          <w:szCs w:val="28"/>
        </w:rPr>
        <w:t>3</w:t>
      </w:r>
      <w:r w:rsidRPr="00F36FC9">
        <w:rPr>
          <w:sz w:val="28"/>
          <w:szCs w:val="28"/>
        </w:rPr>
        <w:t>4</w:t>
      </w:r>
      <w:r w:rsidRPr="0013575D">
        <w:rPr>
          <w:b/>
          <w:bCs/>
          <w:sz w:val="28"/>
          <w:szCs w:val="28"/>
        </w:rPr>
        <w:t>.</w:t>
      </w:r>
      <w:r>
        <w:rPr>
          <w:b/>
          <w:bCs/>
        </w:rPr>
        <w:t xml:space="preserve"> </w:t>
      </w:r>
      <w:r w:rsidRPr="0013575D">
        <w:rPr>
          <w:sz w:val="28"/>
          <w:szCs w:val="28"/>
        </w:rPr>
        <w:t xml:space="preserve"> “The Lord Shall Lift up His Face </w:t>
      </w:r>
      <w:proofErr w:type="gramStart"/>
      <w:r w:rsidRPr="0013575D">
        <w:rPr>
          <w:sz w:val="28"/>
          <w:szCs w:val="28"/>
        </w:rPr>
        <w:t>To</w:t>
      </w:r>
      <w:proofErr w:type="gramEnd"/>
      <w:r w:rsidRPr="0013575D">
        <w:rPr>
          <w:sz w:val="28"/>
          <w:szCs w:val="28"/>
        </w:rPr>
        <w:t xml:space="preserve"> You” (Numbers </w:t>
      </w:r>
      <w:smartTag w:uri="urn:schemas-microsoft-com:office:smarttags" w:element="time">
        <w:smartTagPr>
          <w:attr w:name="Hour" w:val="6"/>
          <w:attr w:name="Minute" w:val="26"/>
        </w:smartTagPr>
        <w:r w:rsidRPr="0013575D">
          <w:rPr>
            <w:sz w:val="28"/>
            <w:szCs w:val="28"/>
          </w:rPr>
          <w:t>6:26</w:t>
        </w:r>
      </w:smartTag>
      <w:r w:rsidRPr="0013575D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13575D">
        <w:rPr>
          <w:sz w:val="28"/>
          <w:szCs w:val="28"/>
        </w:rPr>
        <w:t xml:space="preserve"> </w:t>
      </w:r>
    </w:p>
    <w:p w:rsidR="00D32C7C" w:rsidRDefault="00D32C7C" w:rsidP="00D32C7C">
      <w:pPr>
        <w:bidi w:val="0"/>
        <w:spacing w:line="360" w:lineRule="auto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75D">
        <w:rPr>
          <w:sz w:val="28"/>
          <w:szCs w:val="28"/>
        </w:rPr>
        <w:t xml:space="preserve">A Theological Polemic </w:t>
      </w:r>
      <w:r>
        <w:rPr>
          <w:sz w:val="28"/>
          <w:szCs w:val="28"/>
        </w:rPr>
        <w:t xml:space="preserve">Midrash </w:t>
      </w:r>
      <w:r w:rsidRPr="0013575D">
        <w:rPr>
          <w:sz w:val="28"/>
          <w:szCs w:val="28"/>
        </w:rPr>
        <w:t>with Christianity</w:t>
      </w:r>
      <w:r w:rsidRPr="0013575D">
        <w:rPr>
          <w:i/>
          <w:iCs/>
          <w:sz w:val="28"/>
          <w:szCs w:val="28"/>
        </w:rPr>
        <w:t>?</w:t>
      </w:r>
      <w:proofErr w:type="gramStart"/>
      <w:r>
        <w:rPr>
          <w:i/>
          <w:iCs/>
          <w:sz w:val="28"/>
          <w:szCs w:val="28"/>
        </w:rPr>
        <w:t>",</w:t>
      </w:r>
      <w:proofErr w:type="gramEnd"/>
      <w:r w:rsidRPr="0013575D">
        <w:rPr>
          <w:i/>
          <w:iCs/>
          <w:sz w:val="28"/>
          <w:szCs w:val="28"/>
        </w:rPr>
        <w:t xml:space="preserve"> </w:t>
      </w:r>
      <w:r w:rsidRPr="0013575D">
        <w:rPr>
          <w:b/>
          <w:bCs/>
          <w:i/>
          <w:iCs/>
          <w:sz w:val="28"/>
          <w:szCs w:val="28"/>
        </w:rPr>
        <w:t>Brill series:</w:t>
      </w:r>
    </w:p>
    <w:p w:rsidR="00D32C7C" w:rsidRPr="00C719E0" w:rsidRDefault="00D32C7C" w:rsidP="00D32C7C">
      <w:pPr>
        <w:bidi w:val="0"/>
        <w:spacing w:line="360" w:lineRule="auto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Pr="0013575D">
        <w:rPr>
          <w:b/>
          <w:bCs/>
          <w:i/>
          <w:iCs/>
          <w:sz w:val="28"/>
          <w:szCs w:val="28"/>
        </w:rPr>
        <w:t xml:space="preserve"> </w:t>
      </w:r>
      <w:r w:rsidRPr="00C719E0">
        <w:rPr>
          <w:i/>
          <w:iCs/>
          <w:color w:val="000000"/>
          <w:sz w:val="28"/>
          <w:szCs w:val="28"/>
        </w:rPr>
        <w:t>Studies in Rabbinic Judaism and Early Christianity – Text</w:t>
      </w:r>
    </w:p>
    <w:p w:rsidR="00D32C7C" w:rsidRPr="0013575D" w:rsidRDefault="00D32C7C" w:rsidP="00D32C7C">
      <w:pPr>
        <w:bidi w:val="0"/>
        <w:spacing w:line="360" w:lineRule="auto"/>
        <w:rPr>
          <w:b/>
          <w:bCs/>
          <w:i/>
          <w:iCs/>
          <w:sz w:val="28"/>
          <w:szCs w:val="28"/>
        </w:rPr>
      </w:pPr>
      <w:r w:rsidRPr="00C719E0">
        <w:rPr>
          <w:i/>
          <w:iCs/>
          <w:color w:val="000000"/>
          <w:sz w:val="28"/>
          <w:szCs w:val="28"/>
        </w:rPr>
        <w:t xml:space="preserve">           </w:t>
      </w:r>
      <w:proofErr w:type="gramStart"/>
      <w:r w:rsidRPr="00C719E0">
        <w:rPr>
          <w:i/>
          <w:iCs/>
          <w:color w:val="000000"/>
          <w:sz w:val="28"/>
          <w:szCs w:val="28"/>
        </w:rPr>
        <w:t>And Context</w:t>
      </w:r>
      <w:r w:rsidRPr="003B5491">
        <w:rPr>
          <w:color w:val="000000"/>
          <w:sz w:val="28"/>
          <w:szCs w:val="28"/>
        </w:rPr>
        <w:t xml:space="preserve"> (ad.</w:t>
      </w:r>
      <w:proofErr w:type="gramEnd"/>
      <w:r w:rsidRPr="003B5491">
        <w:rPr>
          <w:color w:val="000000"/>
          <w:sz w:val="28"/>
          <w:szCs w:val="28"/>
        </w:rPr>
        <w:t xml:space="preserve"> D. Jaffe), Leiden-Boston, 2010 pp. </w:t>
      </w:r>
      <w:r w:rsidRPr="003B5491">
        <w:rPr>
          <w:sz w:val="28"/>
          <w:szCs w:val="28"/>
        </w:rPr>
        <w:t>67-84</w:t>
      </w:r>
    </w:p>
    <w:p w:rsidR="00D32C7C" w:rsidRPr="003B5491" w:rsidRDefault="00D32C7C" w:rsidP="00D32C7C">
      <w:pPr>
        <w:spacing w:line="360" w:lineRule="auto"/>
        <w:rPr>
          <w:rFonts w:hint="cs"/>
          <w:sz w:val="28"/>
          <w:szCs w:val="28"/>
          <w:rtl/>
        </w:rPr>
      </w:pPr>
    </w:p>
    <w:p w:rsidR="00D32C7C" w:rsidRDefault="00D32C7C" w:rsidP="00D32C7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</w:t>
      </w:r>
      <w:r>
        <w:rPr>
          <w:rFonts w:hint="eastAsia"/>
          <w:b/>
          <w:bCs/>
          <w:sz w:val="28"/>
          <w:szCs w:val="28"/>
          <w:rtl/>
        </w:rPr>
        <w:t>ה</w:t>
      </w:r>
      <w:r>
        <w:rPr>
          <w:b/>
          <w:bCs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8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מאמרים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Cs/>
          <w:sz w:val="28"/>
          <w:szCs w:val="28"/>
          <w:rtl/>
        </w:rPr>
        <w:t>מדעיים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b/>
          <w:sz w:val="28"/>
          <w:szCs w:val="28"/>
          <w:rtl/>
        </w:rPr>
        <w:t>קצרים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נוספים</w:t>
      </w:r>
      <w:r>
        <w:rPr>
          <w:sz w:val="28"/>
          <w:szCs w:val="28"/>
          <w:rtl/>
        </w:rPr>
        <w:t>,</w:t>
      </w:r>
      <w:r>
        <w:rPr>
          <w:bCs/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הופיעו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בביטאונים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שונים</w:t>
      </w:r>
      <w:r>
        <w:rPr>
          <w:sz w:val="28"/>
          <w:szCs w:val="28"/>
          <w:rtl/>
        </w:rPr>
        <w:t xml:space="preserve"> (</w:t>
      </w:r>
      <w:r>
        <w:rPr>
          <w:rFonts w:hint="eastAsia"/>
          <w:sz w:val="28"/>
          <w:szCs w:val="28"/>
          <w:rtl/>
        </w:rPr>
        <w:t>כגון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בדף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השבועי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של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eastAsia"/>
          <w:sz w:val="28"/>
          <w:szCs w:val="28"/>
          <w:rtl/>
        </w:rPr>
        <w:t>אוניב</w:t>
      </w:r>
      <w:proofErr w:type="spellEnd"/>
      <w:r>
        <w:rPr>
          <w:sz w:val="28"/>
          <w:szCs w:val="28"/>
          <w:rtl/>
        </w:rPr>
        <w:t xml:space="preserve">' </w:t>
      </w:r>
      <w:r>
        <w:rPr>
          <w:rFonts w:hint="eastAsia"/>
          <w:sz w:val="28"/>
          <w:szCs w:val="28"/>
          <w:rtl/>
        </w:rPr>
        <w:t>בר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אילן</w:t>
      </w:r>
      <w:r>
        <w:rPr>
          <w:sz w:val="28"/>
          <w:szCs w:val="28"/>
          <w:rtl/>
        </w:rPr>
        <w:t>).</w:t>
      </w: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:rsidR="00D32C7C" w:rsidRDefault="00D32C7C" w:rsidP="00D32C7C">
      <w:pPr>
        <w:tabs>
          <w:tab w:val="left" w:pos="720"/>
          <w:tab w:val="left" w:pos="4320"/>
          <w:tab w:val="left" w:pos="4608"/>
          <w:tab w:val="left" w:pos="5760"/>
          <w:tab w:val="left" w:pos="6912"/>
          <w:tab w:val="left" w:pos="8063"/>
          <w:tab w:val="left" w:pos="9216"/>
        </w:tabs>
        <w:spacing w:line="360" w:lineRule="auto"/>
        <w:jc w:val="both"/>
        <w:rPr>
          <w:sz w:val="28"/>
          <w:szCs w:val="28"/>
          <w:rtl/>
        </w:rPr>
      </w:pPr>
    </w:p>
    <w:p w:rsidR="00295CC7" w:rsidRDefault="00295CC7">
      <w:pPr>
        <w:rPr>
          <w:rFonts w:hint="cs"/>
          <w:rtl/>
        </w:rPr>
      </w:pPr>
      <w:bookmarkStart w:id="0" w:name="_GoBack"/>
      <w:bookmarkEnd w:id="0"/>
    </w:p>
    <w:sectPr w:rsidR="00295CC7" w:rsidSect="00BE08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028"/>
    <w:multiLevelType w:val="hybridMultilevel"/>
    <w:tmpl w:val="67164962"/>
    <w:lvl w:ilvl="0" w:tplc="E0A017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C"/>
    <w:rsid w:val="00295CC7"/>
    <w:rsid w:val="0032659F"/>
    <w:rsid w:val="006B33FF"/>
    <w:rsid w:val="00BE088E"/>
    <w:rsid w:val="00C110EF"/>
    <w:rsid w:val="00C719E0"/>
    <w:rsid w:val="00D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7">
    <w:name w:val="heading 7"/>
    <w:basedOn w:val="a"/>
    <w:next w:val="a"/>
    <w:link w:val="70"/>
    <w:qFormat/>
    <w:rsid w:val="00D32C7C"/>
    <w:pPr>
      <w:keepNext/>
      <w:tabs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240" w:lineRule="atLeast"/>
      <w:jc w:val="both"/>
      <w:outlineLvl w:val="6"/>
    </w:pPr>
    <w:rPr>
      <w:rFonts w:ascii="Courier" w:hAnsi="Courier" w:cs="Times New Roman"/>
      <w:b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D32C7C"/>
    <w:rPr>
      <w:rFonts w:ascii="Courier" w:eastAsia="Times New Roman" w:hAnsi="Courier" w:cs="Times New Roman"/>
      <w:b/>
      <w:bCs/>
      <w:szCs w:val="28"/>
    </w:rPr>
  </w:style>
  <w:style w:type="paragraph" w:styleId="3">
    <w:name w:val="Body Text 3"/>
    <w:basedOn w:val="a"/>
    <w:link w:val="30"/>
    <w:rsid w:val="00D32C7C"/>
    <w:pPr>
      <w:tabs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240" w:lineRule="atLeast"/>
      <w:jc w:val="both"/>
    </w:pPr>
    <w:rPr>
      <w:rFonts w:ascii="Courier" w:hAnsi="Courier" w:cs="Times New Roman"/>
      <w:sz w:val="22"/>
      <w:szCs w:val="28"/>
      <w:lang w:eastAsia="en-US"/>
    </w:rPr>
  </w:style>
  <w:style w:type="character" w:customStyle="1" w:styleId="30">
    <w:name w:val="גוף טקסט 3 תו"/>
    <w:basedOn w:val="a0"/>
    <w:link w:val="3"/>
    <w:rsid w:val="00D32C7C"/>
    <w:rPr>
      <w:rFonts w:ascii="Courier" w:eastAsia="Times New Roman" w:hAnsi="Courier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7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7">
    <w:name w:val="heading 7"/>
    <w:basedOn w:val="a"/>
    <w:next w:val="a"/>
    <w:link w:val="70"/>
    <w:qFormat/>
    <w:rsid w:val="00D32C7C"/>
    <w:pPr>
      <w:keepNext/>
      <w:tabs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240" w:lineRule="atLeast"/>
      <w:jc w:val="both"/>
      <w:outlineLvl w:val="6"/>
    </w:pPr>
    <w:rPr>
      <w:rFonts w:ascii="Courier" w:hAnsi="Courier" w:cs="Times New Roman"/>
      <w:b/>
      <w:bCs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D32C7C"/>
    <w:rPr>
      <w:rFonts w:ascii="Courier" w:eastAsia="Times New Roman" w:hAnsi="Courier" w:cs="Times New Roman"/>
      <w:b/>
      <w:bCs/>
      <w:szCs w:val="28"/>
    </w:rPr>
  </w:style>
  <w:style w:type="paragraph" w:styleId="3">
    <w:name w:val="Body Text 3"/>
    <w:basedOn w:val="a"/>
    <w:link w:val="30"/>
    <w:rsid w:val="00D32C7C"/>
    <w:pPr>
      <w:tabs>
        <w:tab w:val="left" w:pos="720"/>
        <w:tab w:val="left" w:pos="4320"/>
        <w:tab w:val="left" w:pos="4608"/>
        <w:tab w:val="left" w:pos="5760"/>
        <w:tab w:val="left" w:pos="6912"/>
        <w:tab w:val="left" w:pos="8063"/>
        <w:tab w:val="left" w:pos="9216"/>
      </w:tabs>
      <w:spacing w:line="240" w:lineRule="atLeast"/>
      <w:jc w:val="both"/>
    </w:pPr>
    <w:rPr>
      <w:rFonts w:ascii="Courier" w:hAnsi="Courier" w:cs="Times New Roman"/>
      <w:sz w:val="22"/>
      <w:szCs w:val="28"/>
      <w:lang w:eastAsia="en-US"/>
    </w:rPr>
  </w:style>
  <w:style w:type="character" w:customStyle="1" w:styleId="30">
    <w:name w:val="גוף טקסט 3 תו"/>
    <w:basedOn w:val="a0"/>
    <w:link w:val="3"/>
    <w:rsid w:val="00D32C7C"/>
    <w:rPr>
      <w:rFonts w:ascii="Courier" w:eastAsia="Times New Roman" w:hAnsi="Courier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4594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2015-04-07T13:49:00Z</dcterms:created>
  <dcterms:modified xsi:type="dcterms:W3CDTF">2015-04-07T13:49:00Z</dcterms:modified>
</cp:coreProperties>
</file>