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82" w:rsidRPr="00587210" w:rsidRDefault="009B3782" w:rsidP="00587210">
      <w:pPr>
        <w:rPr>
          <w:rFonts w:cs="FrankRuehl"/>
          <w:b/>
          <w:bCs/>
          <w:sz w:val="24"/>
          <w:szCs w:val="24"/>
          <w:rtl/>
        </w:rPr>
      </w:pPr>
      <w:bookmarkStart w:id="0" w:name="_GoBack"/>
      <w:bookmarkEnd w:id="0"/>
    </w:p>
    <w:p w:rsidR="00C72C34" w:rsidRPr="00587210" w:rsidRDefault="00C72C34" w:rsidP="00587210">
      <w:pPr>
        <w:rPr>
          <w:rFonts w:cs="FrankRuehl"/>
          <w:b/>
          <w:bCs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>בס"ד</w:t>
      </w:r>
    </w:p>
    <w:p w:rsidR="00292D89" w:rsidRPr="00292D89" w:rsidRDefault="00071272" w:rsidP="00587210">
      <w:pPr>
        <w:jc w:val="center"/>
        <w:rPr>
          <w:rFonts w:cs="FrankRuehl"/>
          <w:b/>
          <w:bCs/>
          <w:sz w:val="40"/>
          <w:szCs w:val="40"/>
          <w:rtl/>
        </w:rPr>
      </w:pPr>
      <w:r w:rsidRPr="00292D89">
        <w:rPr>
          <w:rFonts w:cs="FrankRuehl"/>
          <w:b/>
          <w:bCs/>
          <w:sz w:val="40"/>
          <w:szCs w:val="40"/>
          <w:rtl/>
        </w:rPr>
        <w:t>יוסף ריבלין</w:t>
      </w:r>
      <w:r w:rsidR="00292D89" w:rsidRPr="00292D89">
        <w:rPr>
          <w:rFonts w:cs="FrankRuehl"/>
          <w:b/>
          <w:bCs/>
          <w:sz w:val="40"/>
          <w:szCs w:val="40"/>
          <w:rtl/>
        </w:rPr>
        <w:t xml:space="preserve"> </w:t>
      </w:r>
    </w:p>
    <w:p w:rsidR="00071272" w:rsidRPr="00292D89" w:rsidRDefault="00292D89" w:rsidP="00587210">
      <w:pPr>
        <w:jc w:val="center"/>
        <w:rPr>
          <w:rFonts w:cs="FrankRuehl"/>
          <w:b/>
          <w:bCs/>
          <w:sz w:val="40"/>
          <w:szCs w:val="40"/>
          <w:rtl/>
        </w:rPr>
      </w:pPr>
      <w:r w:rsidRPr="00292D89">
        <w:rPr>
          <w:rFonts w:cs="FrankRuehl"/>
          <w:b/>
          <w:bCs/>
          <w:sz w:val="40"/>
          <w:szCs w:val="40"/>
          <w:rtl/>
        </w:rPr>
        <w:t>קורות חיים</w:t>
      </w:r>
    </w:p>
    <w:p w:rsidR="00C72C34" w:rsidRPr="00587210" w:rsidRDefault="00C72C34" w:rsidP="00587210">
      <w:pPr>
        <w:rPr>
          <w:rFonts w:cs="FrankRuehl"/>
          <w:b/>
          <w:bCs/>
          <w:sz w:val="24"/>
          <w:szCs w:val="24"/>
          <w:rtl/>
        </w:rPr>
      </w:pPr>
    </w:p>
    <w:p w:rsidR="00C72C34" w:rsidRPr="00587210" w:rsidRDefault="00C72C34" w:rsidP="00587210">
      <w:pPr>
        <w:rPr>
          <w:rFonts w:cs="FrankRuehl"/>
          <w:b/>
          <w:bCs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>1.</w:t>
      </w:r>
      <w:r w:rsidRPr="00587210">
        <w:rPr>
          <w:rFonts w:cs="FrankRuehl"/>
          <w:b/>
          <w:bCs/>
          <w:sz w:val="24"/>
          <w:szCs w:val="24"/>
          <w:rtl/>
        </w:rPr>
        <w:tab/>
        <w:t>נתונים אישיים</w:t>
      </w:r>
    </w:p>
    <w:p w:rsidR="00C72C34" w:rsidRPr="00587210" w:rsidRDefault="00C72C34" w:rsidP="00587210">
      <w:pPr>
        <w:rPr>
          <w:rFonts w:cs="FrankRuehl"/>
          <w:b/>
          <w:bCs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ab/>
        <w:t xml:space="preserve">יוסף ריבלין            </w:t>
      </w:r>
      <w:r w:rsidR="00CC0295" w:rsidRPr="00C641A4">
        <w:rPr>
          <w:rFonts w:cs="FrankRuehl"/>
          <w:b/>
          <w:bCs/>
          <w:sz w:val="16"/>
          <w:szCs w:val="16"/>
        </w:rPr>
        <w:t>Yo</w:t>
      </w:r>
      <w:r w:rsidRPr="00C641A4">
        <w:rPr>
          <w:rFonts w:cs="FrankRuehl"/>
          <w:b/>
          <w:bCs/>
          <w:sz w:val="16"/>
          <w:szCs w:val="16"/>
        </w:rPr>
        <w:t>se</w:t>
      </w:r>
      <w:r w:rsidR="00CC0295" w:rsidRPr="00C641A4">
        <w:rPr>
          <w:rFonts w:cs="FrankRuehl"/>
          <w:b/>
          <w:bCs/>
          <w:sz w:val="16"/>
          <w:szCs w:val="16"/>
        </w:rPr>
        <w:t>f</w:t>
      </w:r>
      <w:r w:rsidRPr="00C641A4">
        <w:rPr>
          <w:rFonts w:cs="FrankRuehl"/>
          <w:b/>
          <w:bCs/>
          <w:sz w:val="16"/>
          <w:szCs w:val="16"/>
        </w:rPr>
        <w:t xml:space="preserve"> Rivlin</w:t>
      </w:r>
    </w:p>
    <w:p w:rsidR="00C72C34" w:rsidRPr="00587210" w:rsidRDefault="00C72C34" w:rsidP="00587210">
      <w:pPr>
        <w:rPr>
          <w:rFonts w:cs="FrankRuehl"/>
          <w:b/>
          <w:bCs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ab/>
        <w:t>כתובת:</w:t>
      </w:r>
      <w:r w:rsidRPr="00587210">
        <w:rPr>
          <w:rFonts w:cs="FrankRuehl"/>
          <w:b/>
          <w:bCs/>
          <w:sz w:val="24"/>
          <w:szCs w:val="24"/>
          <w:rtl/>
        </w:rPr>
        <w:tab/>
      </w:r>
      <w:r w:rsidRPr="00587210">
        <w:rPr>
          <w:rFonts w:cs="FrankRuehl"/>
          <w:b/>
          <w:bCs/>
          <w:sz w:val="24"/>
          <w:szCs w:val="24"/>
          <w:rtl/>
        </w:rPr>
        <w:tab/>
        <w:t>רח' צייטלין 10 בני-ברק   מיקוד: 51326</w:t>
      </w:r>
    </w:p>
    <w:p w:rsidR="00C72C34" w:rsidRPr="00587210" w:rsidRDefault="00C72C34" w:rsidP="00587210">
      <w:pPr>
        <w:rPr>
          <w:rFonts w:cs="FrankRuehl"/>
          <w:b/>
          <w:bCs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ab/>
        <w:t>טלפון:</w:t>
      </w:r>
      <w:r w:rsidRPr="00587210">
        <w:rPr>
          <w:rFonts w:cs="FrankRuehl"/>
          <w:b/>
          <w:bCs/>
          <w:sz w:val="24"/>
          <w:szCs w:val="24"/>
          <w:rtl/>
        </w:rPr>
        <w:tab/>
      </w:r>
      <w:r w:rsidRPr="00587210">
        <w:rPr>
          <w:rFonts w:cs="FrankRuehl"/>
          <w:b/>
          <w:bCs/>
          <w:sz w:val="24"/>
          <w:szCs w:val="24"/>
          <w:rtl/>
        </w:rPr>
        <w:tab/>
        <w:t>5709110 - 03</w:t>
      </w:r>
      <w:r w:rsidRPr="00587210">
        <w:rPr>
          <w:rFonts w:cs="FrankRuehl"/>
          <w:b/>
          <w:bCs/>
          <w:sz w:val="24"/>
          <w:szCs w:val="24"/>
          <w:rtl/>
        </w:rPr>
        <w:tab/>
      </w:r>
      <w:r w:rsidRPr="00587210">
        <w:rPr>
          <w:rFonts w:cs="FrankRuehl"/>
          <w:b/>
          <w:bCs/>
          <w:sz w:val="24"/>
          <w:szCs w:val="24"/>
          <w:rtl/>
        </w:rPr>
        <w:tab/>
        <w:t xml:space="preserve"> מס' ת.ז. 000241455</w:t>
      </w:r>
    </w:p>
    <w:p w:rsidR="00C72C34" w:rsidRPr="00587210" w:rsidRDefault="00C72C34" w:rsidP="00587210">
      <w:pPr>
        <w:rPr>
          <w:rFonts w:cs="FrankRuehl"/>
          <w:b/>
          <w:bCs/>
          <w:sz w:val="24"/>
          <w:szCs w:val="24"/>
          <w:rtl/>
        </w:rPr>
      </w:pPr>
    </w:p>
    <w:p w:rsidR="00C72C34" w:rsidRPr="00587210" w:rsidRDefault="00C72C34" w:rsidP="00587210">
      <w:pPr>
        <w:rPr>
          <w:rFonts w:cs="FrankRuehl"/>
          <w:b/>
          <w:bCs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>2.</w:t>
      </w:r>
      <w:r w:rsidRPr="00587210">
        <w:rPr>
          <w:rFonts w:cs="FrankRuehl"/>
          <w:b/>
          <w:bCs/>
          <w:sz w:val="24"/>
          <w:szCs w:val="24"/>
          <w:rtl/>
        </w:rPr>
        <w:tab/>
        <w:t>פרופסור מן המניין</w:t>
      </w:r>
      <w:r w:rsidRPr="00587210">
        <w:rPr>
          <w:rFonts w:cs="FrankRuehl"/>
          <w:b/>
          <w:bCs/>
          <w:sz w:val="24"/>
          <w:szCs w:val="24"/>
          <w:rtl/>
        </w:rPr>
        <w:tab/>
      </w:r>
      <w:r w:rsidR="00071272" w:rsidRPr="00587210">
        <w:rPr>
          <w:rFonts w:cs="FrankRuehl"/>
          <w:b/>
          <w:bCs/>
          <w:sz w:val="24"/>
          <w:szCs w:val="24"/>
          <w:rtl/>
        </w:rPr>
        <w:t>אוניברסיטת בר אילן</w:t>
      </w:r>
    </w:p>
    <w:p w:rsidR="00C72C34" w:rsidRPr="00587210" w:rsidRDefault="00C72C34" w:rsidP="00587210">
      <w:pPr>
        <w:rPr>
          <w:rFonts w:cs="FrankRuehl"/>
          <w:b/>
          <w:bCs/>
          <w:sz w:val="24"/>
          <w:szCs w:val="24"/>
          <w:rtl/>
        </w:rPr>
      </w:pPr>
    </w:p>
    <w:p w:rsidR="00C72C34" w:rsidRPr="00587210" w:rsidRDefault="00C72C34" w:rsidP="00587210">
      <w:pPr>
        <w:rPr>
          <w:rFonts w:cs="FrankRuehl"/>
          <w:b/>
          <w:bCs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>3. השכלה:</w:t>
      </w:r>
    </w:p>
    <w:p w:rsidR="00C72C34" w:rsidRPr="00587210" w:rsidRDefault="00C72C34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 xml:space="preserve">תואר ראשון: </w:t>
      </w:r>
      <w:r w:rsidR="00CC0295" w:rsidRPr="00587210">
        <w:rPr>
          <w:rFonts w:cs="FrankRuehl"/>
          <w:sz w:val="24"/>
          <w:szCs w:val="24"/>
          <w:rtl/>
        </w:rPr>
        <w:t xml:space="preserve">1. </w:t>
      </w:r>
      <w:r w:rsidRPr="00587210">
        <w:rPr>
          <w:rFonts w:cs="FrankRuehl"/>
          <w:sz w:val="24"/>
          <w:szCs w:val="24"/>
          <w:rtl/>
        </w:rPr>
        <w:t>כלכלה ומנהל עסקים, אוניברסיטת בר-אילן, 1974</w:t>
      </w:r>
      <w:r w:rsidR="00CC0295" w:rsidRPr="00587210">
        <w:rPr>
          <w:rFonts w:cs="FrankRuehl"/>
          <w:sz w:val="24"/>
          <w:szCs w:val="24"/>
          <w:rtl/>
        </w:rPr>
        <w:t>; 2. משפטים, ב"א, 1990</w:t>
      </w:r>
    </w:p>
    <w:p w:rsidR="00C72C34" w:rsidRPr="00587210" w:rsidRDefault="00C72C34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 xml:space="preserve">תואר שני: </w:t>
      </w:r>
      <w:r w:rsidRPr="00587210">
        <w:rPr>
          <w:rFonts w:cs="FrankRuehl"/>
          <w:sz w:val="24"/>
          <w:szCs w:val="24"/>
          <w:rtl/>
        </w:rPr>
        <w:t>דיני ישראל, בהצטיינות, הפקולטה למשפטים, אוניברסיטת תל-אביב, 1978</w:t>
      </w:r>
    </w:p>
    <w:p w:rsidR="00C72C34" w:rsidRPr="00587210" w:rsidRDefault="00C72C34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>תואר שלישי:</w:t>
      </w:r>
      <w:r w:rsidRPr="00587210">
        <w:rPr>
          <w:rFonts w:cs="FrankRuehl"/>
          <w:sz w:val="24"/>
          <w:szCs w:val="24"/>
          <w:rtl/>
        </w:rPr>
        <w:t xml:space="preserve"> המחלקה לתלמוד, אוניברסיטת תל-אביב, 1986</w:t>
      </w:r>
    </w:p>
    <w:p w:rsidR="00C72C34" w:rsidRPr="00587210" w:rsidRDefault="00C72C34" w:rsidP="00587210">
      <w:pPr>
        <w:rPr>
          <w:rFonts w:cs="FrankRuehl"/>
          <w:sz w:val="24"/>
          <w:szCs w:val="24"/>
          <w:rtl/>
        </w:rPr>
      </w:pPr>
    </w:p>
    <w:p w:rsidR="00C72C34" w:rsidRPr="00587210" w:rsidRDefault="001816D1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>4</w:t>
      </w:r>
      <w:r w:rsidR="00C72C34" w:rsidRPr="00587210">
        <w:rPr>
          <w:rFonts w:cs="FrankRuehl"/>
          <w:b/>
          <w:bCs/>
          <w:sz w:val="24"/>
          <w:szCs w:val="24"/>
          <w:rtl/>
        </w:rPr>
        <w:t xml:space="preserve">. נושא עבודת הדוקטורט: </w:t>
      </w:r>
      <w:r w:rsidR="00C72C34" w:rsidRPr="00587210">
        <w:rPr>
          <w:rFonts w:cs="FrankRuehl"/>
          <w:sz w:val="24"/>
          <w:szCs w:val="24"/>
          <w:rtl/>
        </w:rPr>
        <w:t xml:space="preserve">צוואות וענייני ירושה בהלכה היהודית על-פי תעודות מהגניזה הקהירית. </w:t>
      </w:r>
    </w:p>
    <w:p w:rsidR="00C72C34" w:rsidRPr="00587210" w:rsidRDefault="00C72C34" w:rsidP="00587210">
      <w:pPr>
        <w:rPr>
          <w:rFonts w:cs="FrankRuehl"/>
          <w:b/>
          <w:bCs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 xml:space="preserve">שם המנחה:  </w:t>
      </w:r>
      <w:r w:rsidRPr="00587210">
        <w:rPr>
          <w:rFonts w:cs="FrankRuehl"/>
          <w:sz w:val="24"/>
          <w:szCs w:val="24"/>
          <w:rtl/>
        </w:rPr>
        <w:t xml:space="preserve"> פרופ' מ"ע פרידמן, המחלקה לתלמוד, אוניברסיטת תל-אביב, 1986. </w:t>
      </w:r>
    </w:p>
    <w:p w:rsidR="00C72C34" w:rsidRPr="00587210" w:rsidRDefault="00C72C34" w:rsidP="00587210">
      <w:pPr>
        <w:rPr>
          <w:rFonts w:cs="FrankRuehl"/>
          <w:b/>
          <w:bCs/>
          <w:sz w:val="24"/>
          <w:szCs w:val="24"/>
          <w:rtl/>
        </w:rPr>
      </w:pPr>
    </w:p>
    <w:p w:rsidR="00C72C34" w:rsidRPr="00587210" w:rsidRDefault="005070C1" w:rsidP="00C641A4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5</w:t>
      </w:r>
      <w:r w:rsidR="00C72C34" w:rsidRPr="00587210">
        <w:rPr>
          <w:rFonts w:cs="FrankRuehl"/>
          <w:b/>
          <w:bCs/>
          <w:sz w:val="24"/>
          <w:szCs w:val="24"/>
          <w:rtl/>
        </w:rPr>
        <w:t>.</w:t>
      </w:r>
      <w:r w:rsidR="00C641A4">
        <w:rPr>
          <w:rFonts w:cs="FrankRuehl"/>
          <w:b/>
          <w:bCs/>
          <w:sz w:val="24"/>
          <w:szCs w:val="24"/>
          <w:rtl/>
        </w:rPr>
        <w:t xml:space="preserve"> </w:t>
      </w:r>
      <w:r w:rsidR="00C72C34" w:rsidRPr="00587210">
        <w:rPr>
          <w:rFonts w:cs="FrankRuehl"/>
          <w:b/>
          <w:bCs/>
          <w:sz w:val="24"/>
          <w:szCs w:val="24"/>
          <w:rtl/>
        </w:rPr>
        <w:t>מלגות ופרסים:</w:t>
      </w:r>
    </w:p>
    <w:p w:rsidR="00C72C34" w:rsidRPr="00587210" w:rsidRDefault="00C72C34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sz w:val="24"/>
          <w:szCs w:val="24"/>
          <w:rtl/>
        </w:rPr>
        <w:tab/>
        <w:t>פרס עמינוח, על הספר 'שטרי קהילת אליסאנה', תשנ"ז</w:t>
      </w:r>
    </w:p>
    <w:p w:rsidR="00C72C34" w:rsidRPr="00587210" w:rsidRDefault="00C72C34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sz w:val="24"/>
          <w:szCs w:val="24"/>
          <w:rtl/>
        </w:rPr>
        <w:tab/>
        <w:t>קרן הזכרון לתרבות יהודית, מילגת דוקטורט: 1984, 1985, 1986</w:t>
      </w:r>
    </w:p>
    <w:p w:rsidR="00C72C34" w:rsidRPr="00587210" w:rsidRDefault="00C72C34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sz w:val="24"/>
          <w:szCs w:val="24"/>
          <w:rtl/>
        </w:rPr>
        <w:tab/>
        <w:t>קרן הזכרון לתרבות יהודית, מילגה אישית לחקר שטרי אליסאנה: 1992, 1993, 1994</w:t>
      </w:r>
    </w:p>
    <w:p w:rsidR="00C72C34" w:rsidRPr="00587210" w:rsidRDefault="00C72C34" w:rsidP="00587210">
      <w:pPr>
        <w:rPr>
          <w:rFonts w:cs="FrankRuehl"/>
          <w:sz w:val="24"/>
          <w:szCs w:val="24"/>
          <w:rtl/>
        </w:rPr>
      </w:pPr>
    </w:p>
    <w:p w:rsidR="00C72C34" w:rsidRPr="00587210" w:rsidRDefault="005070C1" w:rsidP="00C641A4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sz w:val="24"/>
          <w:szCs w:val="24"/>
          <w:rtl/>
        </w:rPr>
        <w:t>6</w:t>
      </w:r>
      <w:r w:rsidR="00C72C34" w:rsidRPr="00587210">
        <w:rPr>
          <w:rFonts w:cs="FrankRuehl"/>
          <w:sz w:val="24"/>
          <w:szCs w:val="24"/>
          <w:rtl/>
        </w:rPr>
        <w:t>.</w:t>
      </w:r>
      <w:r w:rsidR="00C641A4">
        <w:rPr>
          <w:rFonts w:cs="FrankRuehl"/>
          <w:sz w:val="24"/>
          <w:szCs w:val="24"/>
          <w:rtl/>
        </w:rPr>
        <w:t xml:space="preserve"> </w:t>
      </w:r>
      <w:r w:rsidR="00C72C34" w:rsidRPr="00587210">
        <w:rPr>
          <w:rFonts w:cs="FrankRuehl"/>
          <w:sz w:val="24"/>
          <w:szCs w:val="24"/>
          <w:rtl/>
        </w:rPr>
        <w:t xml:space="preserve"> </w:t>
      </w:r>
      <w:r w:rsidR="00C72C34" w:rsidRPr="00587210">
        <w:rPr>
          <w:rFonts w:cs="FrankRuehl"/>
          <w:b/>
          <w:bCs/>
          <w:sz w:val="24"/>
          <w:szCs w:val="24"/>
          <w:rtl/>
        </w:rPr>
        <w:t>זכיה במענקי מחקר:</w:t>
      </w:r>
    </w:p>
    <w:p w:rsidR="00C72C34" w:rsidRPr="00587210" w:rsidRDefault="00C72C34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sz w:val="24"/>
          <w:szCs w:val="24"/>
          <w:rtl/>
        </w:rPr>
        <w:tab/>
        <w:t>מענק פנים, רשות המחקר, אוניברסיטת בר-אילן, 1995, 1996</w:t>
      </w:r>
    </w:p>
    <w:p w:rsidR="00C72C34" w:rsidRPr="00587210" w:rsidRDefault="00C72C34" w:rsidP="00587210">
      <w:pPr>
        <w:rPr>
          <w:rFonts w:cs="FrankRuehl"/>
          <w:b/>
          <w:bCs/>
          <w:sz w:val="24"/>
          <w:szCs w:val="24"/>
          <w:rtl/>
        </w:rPr>
      </w:pPr>
    </w:p>
    <w:p w:rsidR="00C72C34" w:rsidRPr="00587210" w:rsidRDefault="005070C1" w:rsidP="00C641A4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7</w:t>
      </w:r>
      <w:r w:rsidR="00C72C34" w:rsidRPr="00587210">
        <w:rPr>
          <w:rFonts w:cs="FrankRuehl"/>
          <w:b/>
          <w:bCs/>
          <w:sz w:val="24"/>
          <w:szCs w:val="24"/>
          <w:rtl/>
        </w:rPr>
        <w:t>.</w:t>
      </w:r>
      <w:r w:rsidR="00C641A4">
        <w:rPr>
          <w:rFonts w:cs="FrankRuehl"/>
          <w:b/>
          <w:bCs/>
          <w:sz w:val="24"/>
          <w:szCs w:val="24"/>
          <w:rtl/>
        </w:rPr>
        <w:t xml:space="preserve"> </w:t>
      </w:r>
      <w:r w:rsidR="00C72C34" w:rsidRPr="00587210">
        <w:rPr>
          <w:rFonts w:cs="FrankRuehl"/>
          <w:b/>
          <w:bCs/>
          <w:sz w:val="24"/>
          <w:szCs w:val="24"/>
          <w:rtl/>
        </w:rPr>
        <w:t>כנסים מדעיים שארגן:</w:t>
      </w:r>
    </w:p>
    <w:p w:rsidR="00C72C34" w:rsidRPr="00587210" w:rsidRDefault="00C72C34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sz w:val="24"/>
          <w:szCs w:val="24"/>
          <w:rtl/>
        </w:rPr>
        <w:tab/>
        <w:t>תשנ"ח - כנס המחלקה לתלמוד. הנושא: "חמישים שנות מחקר התלמוד".</w:t>
      </w:r>
    </w:p>
    <w:p w:rsidR="00C72C34" w:rsidRPr="00587210" w:rsidRDefault="00C72C34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sz w:val="24"/>
          <w:szCs w:val="24"/>
          <w:rtl/>
        </w:rPr>
        <w:tab/>
        <w:t>תשנ"ט - כנס המחלקה לתלמוד. הנושא: "משנת התנאים".</w:t>
      </w:r>
    </w:p>
    <w:p w:rsidR="00C72C34" w:rsidRPr="00587210" w:rsidRDefault="00C72C34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sz w:val="24"/>
          <w:szCs w:val="24"/>
          <w:rtl/>
        </w:rPr>
        <w:tab/>
        <w:t xml:space="preserve">תש"ס - כנס משפט עברי, הפקולטה למשפטים. הנושא: "דיין ודיון". </w:t>
      </w:r>
    </w:p>
    <w:p w:rsidR="00CE5FD4" w:rsidRPr="00587210" w:rsidRDefault="00CD469E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sz w:val="24"/>
          <w:szCs w:val="24"/>
          <w:rtl/>
        </w:rPr>
        <w:tab/>
        <w:t>תשס"ו – הכנס הבינלאומי הארבעה עשר של האגודה למשפט עברי, יו"ר ומארגן.</w:t>
      </w:r>
    </w:p>
    <w:p w:rsidR="00CD469E" w:rsidRPr="00587210" w:rsidRDefault="000F6E54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sz w:val="24"/>
          <w:szCs w:val="24"/>
          <w:rtl/>
        </w:rPr>
        <w:tab/>
        <w:t>תשס"ח – הכנס הבינלאומי במדעי היהדות, חארבין, סין, יו"ר ומארגן</w:t>
      </w:r>
    </w:p>
    <w:p w:rsidR="000F6E54" w:rsidRPr="00587210" w:rsidRDefault="000F6E54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sz w:val="24"/>
          <w:szCs w:val="24"/>
          <w:rtl/>
        </w:rPr>
        <w:tab/>
        <w:t>תשס"ט – הכנס הבינלאומי במדעי היהדות, שאלוניק, יוון, יו"ר ומארגן</w:t>
      </w:r>
    </w:p>
    <w:p w:rsidR="008C10C0" w:rsidRPr="00587210" w:rsidRDefault="008C10C0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sz w:val="24"/>
          <w:szCs w:val="24"/>
          <w:rtl/>
        </w:rPr>
        <w:tab/>
        <w:t>תשס"ט – הכנס הבינלאומי במדעי היהדות, פראג, יו"ר ומארגן</w:t>
      </w:r>
    </w:p>
    <w:p w:rsidR="008C10C0" w:rsidRPr="00587210" w:rsidRDefault="008C10C0" w:rsidP="00587210">
      <w:pPr>
        <w:rPr>
          <w:rFonts w:cs="FrankRuehl"/>
          <w:sz w:val="24"/>
          <w:szCs w:val="24"/>
          <w:rtl/>
        </w:rPr>
      </w:pPr>
      <w:r w:rsidRPr="00587210">
        <w:rPr>
          <w:rFonts w:cs="FrankRuehl"/>
          <w:sz w:val="24"/>
          <w:szCs w:val="24"/>
          <w:rtl/>
        </w:rPr>
        <w:tab/>
        <w:t>תש"ע – כנס עלית תלמידי הגר"א, מכללת אפרתה, יו"ר ומארגן</w:t>
      </w:r>
    </w:p>
    <w:p w:rsidR="0037633B" w:rsidRDefault="0037633B" w:rsidP="00587210">
      <w:pPr>
        <w:ind w:firstLine="720"/>
        <w:rPr>
          <w:rFonts w:cs="FrankRuehl"/>
          <w:sz w:val="24"/>
          <w:szCs w:val="24"/>
          <w:rtl/>
        </w:rPr>
      </w:pPr>
      <w:r w:rsidRPr="00587210">
        <w:rPr>
          <w:rFonts w:cs="FrankRuehl"/>
          <w:sz w:val="24"/>
          <w:szCs w:val="24"/>
          <w:rtl/>
        </w:rPr>
        <w:t>תש"ע – כנס מורשת יהדות איטליה, אוניברסיטת רומא</w:t>
      </w:r>
    </w:p>
    <w:p w:rsidR="005070C1" w:rsidRDefault="005070C1" w:rsidP="00587210">
      <w:pPr>
        <w:ind w:firstLine="720"/>
        <w:rPr>
          <w:rFonts w:cs="FrankRuehl"/>
          <w:sz w:val="24"/>
          <w:szCs w:val="24"/>
          <w:rtl/>
        </w:rPr>
      </w:pPr>
      <w:r>
        <w:rPr>
          <w:rFonts w:cs="FrankRuehl"/>
          <w:sz w:val="24"/>
          <w:szCs w:val="24"/>
          <w:rtl/>
        </w:rPr>
        <w:t>תשע"א – כנס ישראל והעמים, ישיבה-אוניברסיטה ניו יורק</w:t>
      </w:r>
    </w:p>
    <w:p w:rsidR="002F7E83" w:rsidRDefault="002F7E83" w:rsidP="00587210">
      <w:pPr>
        <w:ind w:firstLine="720"/>
        <w:rPr>
          <w:rFonts w:cs="FrankRuehl"/>
          <w:sz w:val="24"/>
          <w:szCs w:val="24"/>
          <w:rtl/>
        </w:rPr>
      </w:pPr>
      <w:r>
        <w:rPr>
          <w:rFonts w:cs="FrankRuehl"/>
          <w:sz w:val="24"/>
          <w:szCs w:val="24"/>
          <w:rtl/>
        </w:rPr>
        <w:t>תשע"ב – פרובאנס, יהדות צרפת</w:t>
      </w:r>
    </w:p>
    <w:p w:rsidR="002F7E83" w:rsidRDefault="002F7E83" w:rsidP="00587210">
      <w:pPr>
        <w:ind w:firstLine="720"/>
        <w:rPr>
          <w:rFonts w:cs="FrankRuehl"/>
          <w:sz w:val="24"/>
          <w:szCs w:val="24"/>
          <w:rtl/>
        </w:rPr>
      </w:pPr>
      <w:r>
        <w:rPr>
          <w:rFonts w:cs="FrankRuehl"/>
          <w:sz w:val="24"/>
          <w:szCs w:val="24"/>
          <w:rtl/>
        </w:rPr>
        <w:t>תשע"ב – ריגה, יהדות ליטא ולטביה</w:t>
      </w:r>
    </w:p>
    <w:p w:rsidR="002F7E83" w:rsidRDefault="002F7E83" w:rsidP="00587210">
      <w:pPr>
        <w:ind w:firstLine="720"/>
        <w:rPr>
          <w:rFonts w:cs="FrankRuehl"/>
          <w:sz w:val="24"/>
          <w:szCs w:val="24"/>
          <w:rtl/>
        </w:rPr>
      </w:pPr>
      <w:r>
        <w:rPr>
          <w:rFonts w:cs="FrankRuehl"/>
          <w:sz w:val="24"/>
          <w:szCs w:val="24"/>
          <w:rtl/>
        </w:rPr>
        <w:t>תשע"ג – ניו דלהי, תרבות עברית ויהודית</w:t>
      </w:r>
    </w:p>
    <w:p w:rsidR="002F7E83" w:rsidRDefault="002F7E83" w:rsidP="00587210">
      <w:pPr>
        <w:ind w:firstLine="720"/>
        <w:rPr>
          <w:rFonts w:cs="FrankRuehl"/>
          <w:sz w:val="24"/>
          <w:szCs w:val="24"/>
          <w:rtl/>
        </w:rPr>
      </w:pPr>
      <w:r>
        <w:rPr>
          <w:rFonts w:cs="FrankRuehl"/>
          <w:sz w:val="24"/>
          <w:szCs w:val="24"/>
          <w:rtl/>
        </w:rPr>
        <w:t>תשע"ג – בוקרשט, יהדות רומניה</w:t>
      </w:r>
    </w:p>
    <w:p w:rsidR="002F7E83" w:rsidRPr="00587210" w:rsidRDefault="002F7E83" w:rsidP="00587210">
      <w:pPr>
        <w:ind w:firstLine="720"/>
        <w:rPr>
          <w:rFonts w:cs="FrankRuehl"/>
          <w:sz w:val="24"/>
          <w:szCs w:val="24"/>
          <w:rtl/>
        </w:rPr>
      </w:pPr>
    </w:p>
    <w:p w:rsidR="000F6E54" w:rsidRPr="00587210" w:rsidRDefault="000F6E54" w:rsidP="00587210">
      <w:pPr>
        <w:rPr>
          <w:rFonts w:cs="FrankRuehl"/>
          <w:sz w:val="24"/>
          <w:szCs w:val="24"/>
          <w:rtl/>
        </w:rPr>
      </w:pPr>
    </w:p>
    <w:p w:rsidR="00C72C34" w:rsidRPr="00587210" w:rsidRDefault="005070C1" w:rsidP="00587210">
      <w:pPr>
        <w:rPr>
          <w:rFonts w:cs="FrankRuehl"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8</w:t>
      </w:r>
      <w:r w:rsidR="00C72C34" w:rsidRPr="00587210">
        <w:rPr>
          <w:rFonts w:cs="FrankRuehl"/>
          <w:b/>
          <w:bCs/>
          <w:sz w:val="24"/>
          <w:szCs w:val="24"/>
          <w:rtl/>
        </w:rPr>
        <w:t>.</w:t>
      </w:r>
      <w:r w:rsidR="00C72C34" w:rsidRPr="00587210">
        <w:rPr>
          <w:rFonts w:cs="FrankRuehl"/>
          <w:b/>
          <w:bCs/>
          <w:sz w:val="24"/>
          <w:szCs w:val="24"/>
          <w:rtl/>
        </w:rPr>
        <w:tab/>
        <w:t>נסיון מקצועי אחר:</w:t>
      </w:r>
      <w:r w:rsidR="00C72C34" w:rsidRPr="00587210">
        <w:rPr>
          <w:rFonts w:cs="FrankRuehl"/>
          <w:sz w:val="24"/>
          <w:szCs w:val="24"/>
          <w:rtl/>
        </w:rPr>
        <w:t xml:space="preserve"> חבר לשכת עורכי הדין</w:t>
      </w:r>
    </w:p>
    <w:p w:rsidR="00C72C34" w:rsidRPr="00587210" w:rsidRDefault="00C72C34" w:rsidP="00587210">
      <w:pPr>
        <w:rPr>
          <w:rFonts w:cs="FrankRuehl"/>
          <w:sz w:val="24"/>
          <w:szCs w:val="24"/>
          <w:rtl/>
        </w:rPr>
      </w:pPr>
    </w:p>
    <w:p w:rsidR="00C72C34" w:rsidRPr="00587210" w:rsidRDefault="005070C1" w:rsidP="00587210">
      <w:pPr>
        <w:ind w:left="720" w:hanging="720"/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9</w:t>
      </w:r>
      <w:r w:rsidR="00C72C34" w:rsidRPr="00587210">
        <w:rPr>
          <w:rFonts w:cs="FrankRuehl"/>
          <w:b/>
          <w:bCs/>
          <w:sz w:val="24"/>
          <w:szCs w:val="24"/>
          <w:rtl/>
        </w:rPr>
        <w:t xml:space="preserve">. </w:t>
      </w:r>
      <w:r w:rsidR="00C72C34" w:rsidRPr="00587210">
        <w:rPr>
          <w:rFonts w:cs="FrankRuehl"/>
          <w:b/>
          <w:bCs/>
          <w:sz w:val="24"/>
          <w:szCs w:val="24"/>
          <w:rtl/>
        </w:rPr>
        <w:tab/>
        <w:t>תחומי התמחות מדעיים: דיני המשפחה תלמוד הלכה מנהג ומשפט עברי; דיני ירושות וצוואות במשפט העברי; דיני שטרות במשפט העברי; מחקר גניזת קהיר וחקר התרבות היהודית-הערבית של ימי הביניים; מחקר ספרות השו"ת</w:t>
      </w:r>
      <w:r w:rsidR="00E3205A" w:rsidRPr="00587210">
        <w:rPr>
          <w:rFonts w:cs="FrankRuehl"/>
          <w:b/>
          <w:bCs/>
          <w:sz w:val="24"/>
          <w:szCs w:val="24"/>
          <w:rtl/>
        </w:rPr>
        <w:t>; משנת הגר"א פרשנות ומחשבה</w:t>
      </w:r>
      <w:r w:rsidR="00C72C34" w:rsidRPr="00587210">
        <w:rPr>
          <w:rFonts w:cs="FrankRuehl"/>
          <w:b/>
          <w:bCs/>
          <w:sz w:val="24"/>
          <w:szCs w:val="24"/>
          <w:rtl/>
        </w:rPr>
        <w:t>.</w:t>
      </w:r>
    </w:p>
    <w:p w:rsidR="00C72C34" w:rsidRPr="00587210" w:rsidRDefault="00C72C34" w:rsidP="00587210">
      <w:pPr>
        <w:rPr>
          <w:rFonts w:cs="FrankRuehl"/>
          <w:b/>
          <w:bCs/>
          <w:sz w:val="24"/>
          <w:szCs w:val="24"/>
          <w:rtl/>
        </w:rPr>
      </w:pPr>
    </w:p>
    <w:p w:rsidR="00CD0E81" w:rsidRDefault="00C72C34" w:rsidP="005070C1">
      <w:pPr>
        <w:rPr>
          <w:rFonts w:cs="FrankRuehl"/>
          <w:b/>
          <w:bCs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>1</w:t>
      </w:r>
      <w:r w:rsidR="005070C1">
        <w:rPr>
          <w:rFonts w:cs="FrankRuehl"/>
          <w:b/>
          <w:bCs/>
          <w:sz w:val="24"/>
          <w:szCs w:val="24"/>
          <w:rtl/>
        </w:rPr>
        <w:t>0</w:t>
      </w:r>
      <w:r w:rsidRPr="00587210">
        <w:rPr>
          <w:rFonts w:cs="FrankRuehl"/>
          <w:b/>
          <w:bCs/>
          <w:sz w:val="24"/>
          <w:szCs w:val="24"/>
          <w:rtl/>
        </w:rPr>
        <w:t>.</w:t>
      </w:r>
      <w:r w:rsidRPr="00587210">
        <w:rPr>
          <w:rFonts w:cs="FrankRuehl"/>
          <w:b/>
          <w:bCs/>
          <w:sz w:val="24"/>
          <w:szCs w:val="24"/>
          <w:rtl/>
        </w:rPr>
        <w:tab/>
        <w:t xml:space="preserve">מידע רלבנטי נוסף: </w:t>
      </w:r>
    </w:p>
    <w:p w:rsidR="00CD0E81" w:rsidRPr="00587210" w:rsidRDefault="00CD0E81" w:rsidP="00587210">
      <w:pPr>
        <w:ind w:left="720" w:firstLine="90"/>
        <w:rPr>
          <w:rFonts w:cs="FrankRuehl"/>
          <w:b/>
          <w:bCs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lastRenderedPageBreak/>
        <w:t xml:space="preserve">* עורך משנה,  </w:t>
      </w:r>
      <w:r w:rsidRPr="00C641A4">
        <w:rPr>
          <w:rFonts w:cs="FrankRuehl"/>
          <w:b/>
          <w:bCs/>
          <w:sz w:val="16"/>
          <w:szCs w:val="16"/>
        </w:rPr>
        <w:t>JSIJ</w:t>
      </w:r>
      <w:r w:rsidRPr="00587210">
        <w:rPr>
          <w:rFonts w:cs="FrankRuehl"/>
          <w:b/>
          <w:bCs/>
          <w:sz w:val="24"/>
          <w:szCs w:val="24"/>
          <w:rtl/>
        </w:rPr>
        <w:t xml:space="preserve">  ( </w:t>
      </w:r>
      <w:r w:rsidRPr="00C641A4">
        <w:rPr>
          <w:rFonts w:cs="FrankRuehl"/>
          <w:b/>
          <w:bCs/>
          <w:sz w:val="16"/>
          <w:szCs w:val="16"/>
        </w:rPr>
        <w:t>Jewish Studies – an Internet Journal</w:t>
      </w:r>
      <w:r w:rsidRPr="00587210">
        <w:rPr>
          <w:rFonts w:cs="FrankRuehl"/>
          <w:b/>
          <w:bCs/>
          <w:sz w:val="24"/>
          <w:szCs w:val="24"/>
          <w:rtl/>
        </w:rPr>
        <w:t>) כתב עת אלקטרוני למדעי היהדות, הפקולטה למדעי היהדות אוניברסיטת בר-אילן.</w:t>
      </w:r>
    </w:p>
    <w:p w:rsidR="00C72C34" w:rsidRPr="00587210" w:rsidRDefault="00C72C34" w:rsidP="00587210">
      <w:pPr>
        <w:rPr>
          <w:rFonts w:cs="FrankRuehl"/>
          <w:b/>
          <w:bCs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ab/>
      </w:r>
      <w:r w:rsidR="00F84ED5" w:rsidRPr="00587210">
        <w:rPr>
          <w:rFonts w:cs="FrankRuehl"/>
          <w:b/>
          <w:bCs/>
          <w:sz w:val="24"/>
          <w:szCs w:val="24"/>
          <w:rtl/>
        </w:rPr>
        <w:t>* יושב ראש ועדת המחקר המחלקתית (תשס"ה</w:t>
      </w:r>
      <w:r w:rsidR="009E1D31" w:rsidRPr="00587210">
        <w:rPr>
          <w:rFonts w:cs="FrankRuehl"/>
          <w:b/>
          <w:bCs/>
          <w:sz w:val="24"/>
          <w:szCs w:val="24"/>
          <w:rtl/>
        </w:rPr>
        <w:t xml:space="preserve"> – תשס"ז</w:t>
      </w:r>
      <w:r w:rsidR="00854D4A">
        <w:rPr>
          <w:rFonts w:cs="FrankRuehl"/>
          <w:b/>
          <w:bCs/>
          <w:sz w:val="24"/>
          <w:szCs w:val="24"/>
          <w:rtl/>
        </w:rPr>
        <w:t>, תש"ע-</w:t>
      </w:r>
      <w:r w:rsidR="005070C1">
        <w:rPr>
          <w:rFonts w:cs="FrankRuehl"/>
          <w:b/>
          <w:bCs/>
          <w:sz w:val="24"/>
          <w:szCs w:val="24"/>
          <w:rtl/>
        </w:rPr>
        <w:t xml:space="preserve"> תשע"א</w:t>
      </w:r>
      <w:r w:rsidR="00F84ED5" w:rsidRPr="00587210">
        <w:rPr>
          <w:rFonts w:cs="FrankRuehl"/>
          <w:b/>
          <w:bCs/>
          <w:sz w:val="24"/>
          <w:szCs w:val="24"/>
          <w:rtl/>
        </w:rPr>
        <w:t>)</w:t>
      </w:r>
    </w:p>
    <w:p w:rsidR="00F84ED5" w:rsidRPr="00587210" w:rsidRDefault="009E1D31" w:rsidP="00587210">
      <w:pPr>
        <w:rPr>
          <w:rFonts w:cs="FrankRuehl"/>
          <w:b/>
          <w:bCs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ab/>
        <w:t>* יושב ראש האגודה הבינלאומית למשפט עברי, תשס"ה – תשס"ח</w:t>
      </w:r>
    </w:p>
    <w:p w:rsidR="009E1D31" w:rsidRPr="00587210" w:rsidRDefault="009E1D31" w:rsidP="002F7E83">
      <w:pPr>
        <w:rPr>
          <w:rFonts w:cs="FrankRuehl"/>
          <w:b/>
          <w:bCs/>
          <w:sz w:val="24"/>
          <w:szCs w:val="24"/>
          <w:rtl/>
        </w:rPr>
      </w:pPr>
      <w:r w:rsidRPr="00587210">
        <w:rPr>
          <w:rFonts w:cs="FrankRuehl"/>
          <w:b/>
          <w:bCs/>
          <w:sz w:val="24"/>
          <w:szCs w:val="24"/>
          <w:rtl/>
        </w:rPr>
        <w:tab/>
        <w:t xml:space="preserve">* יו"ר ועדת מלגאי נשיא, </w:t>
      </w:r>
      <w:r w:rsidR="001816D1" w:rsidRPr="00587210">
        <w:rPr>
          <w:rFonts w:cs="FrankRuehl"/>
          <w:b/>
          <w:bCs/>
          <w:sz w:val="24"/>
          <w:szCs w:val="24"/>
          <w:rtl/>
        </w:rPr>
        <w:t xml:space="preserve">אוניברסיטת בר-אילן </w:t>
      </w:r>
      <w:r w:rsidRPr="00587210">
        <w:rPr>
          <w:rFonts w:cs="FrankRuehl"/>
          <w:b/>
          <w:bCs/>
          <w:sz w:val="24"/>
          <w:szCs w:val="24"/>
          <w:rtl/>
        </w:rPr>
        <w:t>תשס"ח</w:t>
      </w:r>
      <w:r w:rsidR="002F7E83">
        <w:rPr>
          <w:rFonts w:cs="FrankRuehl"/>
          <w:b/>
          <w:bCs/>
          <w:sz w:val="24"/>
          <w:szCs w:val="24"/>
          <w:rtl/>
        </w:rPr>
        <w:t xml:space="preserve"> – תשע"א</w:t>
      </w:r>
    </w:p>
    <w:p w:rsidR="0037633B" w:rsidRDefault="00206F3D" w:rsidP="00206F3D">
      <w:pPr>
        <w:jc w:val="both"/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ab/>
        <w:t>* יושב ראש המועצה האקדמית מכללת אורות, תשע"א</w:t>
      </w:r>
      <w:r w:rsidR="002F7E83">
        <w:rPr>
          <w:rFonts w:cs="FrankRuehl"/>
          <w:b/>
          <w:bCs/>
          <w:sz w:val="24"/>
          <w:szCs w:val="24"/>
          <w:rtl/>
        </w:rPr>
        <w:t xml:space="preserve"> – תשע"ג</w:t>
      </w:r>
    </w:p>
    <w:p w:rsidR="00206F3D" w:rsidRDefault="00206F3D" w:rsidP="00BD6DE8">
      <w:pPr>
        <w:jc w:val="center"/>
        <w:rPr>
          <w:rFonts w:cs="FrankRuehl"/>
          <w:b/>
          <w:bCs/>
          <w:sz w:val="24"/>
          <w:szCs w:val="24"/>
          <w:rtl/>
        </w:rPr>
      </w:pPr>
    </w:p>
    <w:p w:rsidR="00206F3D" w:rsidRDefault="00206F3D" w:rsidP="00BD6DE8">
      <w:pPr>
        <w:jc w:val="center"/>
        <w:rPr>
          <w:rFonts w:cs="FrankRuehl"/>
          <w:b/>
          <w:bCs/>
          <w:sz w:val="24"/>
          <w:szCs w:val="24"/>
          <w:rtl/>
        </w:rPr>
      </w:pPr>
    </w:p>
    <w:p w:rsidR="00BD6DE8" w:rsidRPr="00BD6DE8" w:rsidRDefault="00BD6DE8" w:rsidP="00BD6DE8">
      <w:pPr>
        <w:jc w:val="center"/>
        <w:rPr>
          <w:rFonts w:cs="FrankRuehl"/>
          <w:b/>
          <w:bCs/>
          <w:sz w:val="24"/>
          <w:szCs w:val="24"/>
          <w:rtl/>
        </w:rPr>
      </w:pPr>
      <w:r w:rsidRPr="00BD6DE8">
        <w:rPr>
          <w:rFonts w:cs="FrankRuehl"/>
          <w:b/>
          <w:bCs/>
          <w:sz w:val="24"/>
          <w:szCs w:val="24"/>
          <w:rtl/>
        </w:rPr>
        <w:t>פרופ' יוסף ריבלין</w:t>
      </w:r>
    </w:p>
    <w:p w:rsidR="00BD6DE8" w:rsidRPr="00BD6DE8" w:rsidRDefault="00BD6DE8" w:rsidP="00BD6DE8">
      <w:pPr>
        <w:jc w:val="center"/>
        <w:rPr>
          <w:rFonts w:cs="FrankRuehl"/>
          <w:b/>
          <w:bCs/>
          <w:sz w:val="24"/>
          <w:szCs w:val="24"/>
          <w:rtl/>
        </w:rPr>
      </w:pPr>
      <w:r w:rsidRPr="00BD6DE8">
        <w:rPr>
          <w:rFonts w:cs="FrankRuehl"/>
          <w:b/>
          <w:bCs/>
          <w:sz w:val="24"/>
          <w:szCs w:val="24"/>
          <w:rtl/>
        </w:rPr>
        <w:t>רשימת תלמידים מונחים</w:t>
      </w:r>
    </w:p>
    <w:p w:rsidR="00BD6DE8" w:rsidRPr="00BD6DE8" w:rsidRDefault="00BD6DE8" w:rsidP="00BD6DE8">
      <w:pPr>
        <w:jc w:val="both"/>
        <w:rPr>
          <w:rFonts w:cs="FrankRuehl"/>
          <w:b/>
          <w:bCs/>
          <w:sz w:val="24"/>
          <w:szCs w:val="24"/>
          <w:rtl/>
        </w:rPr>
      </w:pPr>
    </w:p>
    <w:p w:rsidR="00BD6DE8" w:rsidRPr="00BD6DE8" w:rsidRDefault="00BD6DE8" w:rsidP="00BD6DE8">
      <w:pPr>
        <w:jc w:val="both"/>
        <w:rPr>
          <w:rFonts w:cs="FrankRuehl"/>
          <w:b/>
          <w:bCs/>
          <w:sz w:val="24"/>
          <w:szCs w:val="24"/>
          <w:rtl/>
        </w:rPr>
      </w:pPr>
      <w:r w:rsidRPr="00BD6DE8">
        <w:rPr>
          <w:rFonts w:cs="FrankRuehl"/>
          <w:b/>
          <w:bCs/>
          <w:sz w:val="24"/>
          <w:szCs w:val="24"/>
          <w:rtl/>
        </w:rPr>
        <w:t>תלמידי מ.א. שסיימו: ברכה גודמן; ירון קריטנשטיין; ג'פרי חיימוביץ; ישראל פת; משה בארי; רחל בוק; עודד צומעי; שלמה רייסקין, שלום הלוי</w:t>
      </w:r>
      <w:r w:rsidR="002F7E83">
        <w:rPr>
          <w:rFonts w:cs="FrankRuehl"/>
          <w:b/>
          <w:bCs/>
          <w:sz w:val="24"/>
          <w:szCs w:val="24"/>
          <w:rtl/>
        </w:rPr>
        <w:t>, עופר אשואל</w:t>
      </w:r>
      <w:r w:rsidRPr="00BD6DE8">
        <w:rPr>
          <w:rFonts w:cs="FrankRuehl"/>
          <w:b/>
          <w:bCs/>
          <w:sz w:val="24"/>
          <w:szCs w:val="24"/>
          <w:rtl/>
        </w:rPr>
        <w:t>.</w:t>
      </w:r>
    </w:p>
    <w:p w:rsidR="00BD6DE8" w:rsidRPr="00BD6DE8" w:rsidRDefault="00BD6DE8" w:rsidP="00BD6DE8">
      <w:pPr>
        <w:jc w:val="both"/>
        <w:rPr>
          <w:rFonts w:cs="FrankRuehl"/>
          <w:b/>
          <w:bCs/>
          <w:sz w:val="24"/>
          <w:szCs w:val="24"/>
          <w:rtl/>
        </w:rPr>
      </w:pPr>
      <w:r w:rsidRPr="00BD6DE8">
        <w:rPr>
          <w:rFonts w:cs="FrankRuehl"/>
          <w:b/>
          <w:bCs/>
          <w:sz w:val="24"/>
          <w:szCs w:val="24"/>
          <w:rtl/>
        </w:rPr>
        <w:t>תחומי מחקר: משפט עברי דיני משפחה</w:t>
      </w:r>
    </w:p>
    <w:p w:rsidR="00BD6DE8" w:rsidRPr="00BD6DE8" w:rsidRDefault="00BD6DE8" w:rsidP="00BD6DE8">
      <w:pPr>
        <w:jc w:val="both"/>
        <w:rPr>
          <w:rFonts w:cs="FrankRuehl"/>
          <w:b/>
          <w:bCs/>
          <w:sz w:val="24"/>
          <w:szCs w:val="24"/>
          <w:rtl/>
        </w:rPr>
      </w:pPr>
    </w:p>
    <w:p w:rsidR="00BD6DE8" w:rsidRPr="00BD6DE8" w:rsidRDefault="00BD6DE8" w:rsidP="002F7E83">
      <w:pPr>
        <w:jc w:val="both"/>
        <w:rPr>
          <w:rFonts w:cs="FrankRuehl"/>
          <w:b/>
          <w:bCs/>
          <w:sz w:val="24"/>
          <w:szCs w:val="24"/>
          <w:rtl/>
        </w:rPr>
      </w:pPr>
      <w:r w:rsidRPr="00BD6DE8">
        <w:rPr>
          <w:rFonts w:cs="FrankRuehl"/>
          <w:b/>
          <w:bCs/>
          <w:sz w:val="24"/>
          <w:szCs w:val="24"/>
          <w:rtl/>
        </w:rPr>
        <w:t>תלמידי ד"ר שסיימו: יאיר שיבר – עדי קידושין; עמיחי כהן – דין בר מצרא; משה בארי – דיני החזקה; בן ציון ברבי – שיקול דעת; יעקב דגן – תוקף מנהג; עודד צומעי - אפוטרופוס; שי פרי – הסדרים לעניין ריבית; אילת סג"ל – תנאי כתובה</w:t>
      </w:r>
      <w:r w:rsidR="002F7E83">
        <w:rPr>
          <w:rFonts w:cs="FrankRuehl"/>
          <w:b/>
          <w:bCs/>
          <w:sz w:val="24"/>
          <w:szCs w:val="24"/>
          <w:rtl/>
        </w:rPr>
        <w:t>; רפי רכס – קניין בנכסים לא-מוחשיים; יפתח יצחק שנדורפי – שטר מחילה; יחיאל לאש – הכרעות משפטיות על פי גורל</w:t>
      </w:r>
      <w:r w:rsidRPr="00BD6DE8">
        <w:rPr>
          <w:rFonts w:cs="FrankRuehl"/>
          <w:b/>
          <w:bCs/>
          <w:sz w:val="24"/>
          <w:szCs w:val="24"/>
          <w:rtl/>
        </w:rPr>
        <w:t>.</w:t>
      </w:r>
    </w:p>
    <w:p w:rsidR="00BD6DE8" w:rsidRPr="00BD6DE8" w:rsidRDefault="00BD6DE8" w:rsidP="00BD6DE8">
      <w:pPr>
        <w:jc w:val="both"/>
        <w:rPr>
          <w:rFonts w:cs="FrankRuehl"/>
          <w:b/>
          <w:bCs/>
          <w:sz w:val="24"/>
          <w:szCs w:val="24"/>
          <w:rtl/>
        </w:rPr>
      </w:pPr>
    </w:p>
    <w:p w:rsidR="00BD6DE8" w:rsidRPr="00BD6DE8" w:rsidRDefault="00BD6DE8" w:rsidP="002F7E83">
      <w:pPr>
        <w:jc w:val="both"/>
        <w:rPr>
          <w:rFonts w:cs="FrankRuehl"/>
          <w:b/>
          <w:bCs/>
          <w:sz w:val="24"/>
          <w:szCs w:val="24"/>
          <w:rtl/>
        </w:rPr>
      </w:pPr>
      <w:r w:rsidRPr="00BD6DE8">
        <w:rPr>
          <w:rFonts w:cs="FrankRuehl"/>
          <w:b/>
          <w:bCs/>
          <w:sz w:val="24"/>
          <w:szCs w:val="24"/>
          <w:rtl/>
        </w:rPr>
        <w:t xml:space="preserve">תלמידי ד"ר בהנחייה: יגאל ללום – </w:t>
      </w:r>
      <w:r w:rsidR="006A5519">
        <w:rPr>
          <w:rFonts w:cs="FrankRuehl"/>
          <w:b/>
          <w:bCs/>
          <w:sz w:val="24"/>
          <w:szCs w:val="24"/>
          <w:rtl/>
        </w:rPr>
        <w:t>מ</w:t>
      </w:r>
      <w:r w:rsidRPr="00BD6DE8">
        <w:rPr>
          <w:rFonts w:cs="FrankRuehl"/>
          <w:b/>
          <w:bCs/>
          <w:sz w:val="24"/>
          <w:szCs w:val="24"/>
          <w:rtl/>
        </w:rPr>
        <w:t>ש</w:t>
      </w:r>
      <w:r w:rsidR="006A5519">
        <w:rPr>
          <w:rFonts w:cs="FrankRuehl"/>
          <w:b/>
          <w:bCs/>
          <w:sz w:val="24"/>
          <w:szCs w:val="24"/>
          <w:rtl/>
        </w:rPr>
        <w:t>נ</w:t>
      </w:r>
      <w:r w:rsidRPr="00BD6DE8">
        <w:rPr>
          <w:rFonts w:cs="FrankRuehl"/>
          <w:b/>
          <w:bCs/>
          <w:sz w:val="24"/>
          <w:szCs w:val="24"/>
          <w:rtl/>
        </w:rPr>
        <w:t xml:space="preserve">ת הרב עמיאל; מיכל טיקוצ'ינסקי – </w:t>
      </w:r>
      <w:r w:rsidR="006A5519">
        <w:rPr>
          <w:rFonts w:cs="FrankRuehl"/>
          <w:b/>
          <w:bCs/>
          <w:sz w:val="24"/>
          <w:szCs w:val="24"/>
          <w:rtl/>
        </w:rPr>
        <w:t xml:space="preserve">ספר </w:t>
      </w:r>
      <w:r w:rsidRPr="00BD6DE8">
        <w:rPr>
          <w:rFonts w:cs="FrankRuehl"/>
          <w:b/>
          <w:bCs/>
          <w:sz w:val="24"/>
          <w:szCs w:val="24"/>
          <w:rtl/>
        </w:rPr>
        <w:t>מנחת חינוך</w:t>
      </w:r>
      <w:r w:rsidR="002F7E83">
        <w:rPr>
          <w:rFonts w:cs="FrankRuehl"/>
          <w:b/>
          <w:bCs/>
          <w:sz w:val="24"/>
          <w:szCs w:val="24"/>
          <w:rtl/>
        </w:rPr>
        <w:t>; אלי יוסף – משנת הרב משאש בדיני משפחה; ניר ורגון – שטר מודעה וביטול מודעה</w:t>
      </w:r>
      <w:r w:rsidRPr="00BD6DE8">
        <w:rPr>
          <w:rFonts w:cs="FrankRuehl"/>
          <w:b/>
          <w:bCs/>
          <w:sz w:val="24"/>
          <w:szCs w:val="24"/>
          <w:rtl/>
        </w:rPr>
        <w:t>.</w:t>
      </w:r>
    </w:p>
    <w:p w:rsidR="00BD6DE8" w:rsidRPr="00BD6DE8" w:rsidRDefault="00BD6DE8" w:rsidP="00BD6DE8">
      <w:pPr>
        <w:jc w:val="both"/>
        <w:rPr>
          <w:rFonts w:cs="FrankRuehl"/>
          <w:b/>
          <w:bCs/>
          <w:sz w:val="24"/>
          <w:szCs w:val="24"/>
          <w:rtl/>
        </w:rPr>
      </w:pPr>
    </w:p>
    <w:p w:rsidR="00BD6DE8" w:rsidRPr="00BD6DE8" w:rsidRDefault="00BD6DE8" w:rsidP="00BD6DE8">
      <w:pPr>
        <w:jc w:val="both"/>
        <w:rPr>
          <w:rFonts w:cs="FrankRuehl"/>
          <w:b/>
          <w:bCs/>
          <w:sz w:val="24"/>
          <w:szCs w:val="24"/>
          <w:rtl/>
        </w:rPr>
      </w:pPr>
    </w:p>
    <w:p w:rsidR="00BD6DE8" w:rsidRPr="00BD6DE8" w:rsidRDefault="00BD6DE8" w:rsidP="00BD6DE8">
      <w:pPr>
        <w:jc w:val="both"/>
        <w:rPr>
          <w:rFonts w:cs="FrankRuehl"/>
          <w:b/>
          <w:bCs/>
          <w:sz w:val="24"/>
          <w:szCs w:val="24"/>
          <w:rtl/>
        </w:rPr>
      </w:pPr>
    </w:p>
    <w:p w:rsidR="00BD6DE8" w:rsidRPr="00BD6DE8" w:rsidRDefault="00BD6DE8" w:rsidP="00BD6DE8">
      <w:pPr>
        <w:jc w:val="both"/>
        <w:rPr>
          <w:rFonts w:cs="FrankRuehl"/>
          <w:b/>
          <w:bCs/>
          <w:sz w:val="24"/>
          <w:szCs w:val="24"/>
          <w:rtl/>
        </w:rPr>
      </w:pPr>
    </w:p>
    <w:sectPr w:rsidR="00BD6DE8" w:rsidRPr="00BD6DE8">
      <w:headerReference w:type="default" r:id="rId8"/>
      <w:pgSz w:w="12240" w:h="15840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D8" w:rsidRDefault="006D74D8">
      <w:r>
        <w:separator/>
      </w:r>
    </w:p>
  </w:endnote>
  <w:endnote w:type="continuationSeparator" w:id="0">
    <w:p w:rsidR="006D74D8" w:rsidRDefault="006D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D8" w:rsidRDefault="006D74D8">
      <w:r>
        <w:separator/>
      </w:r>
    </w:p>
  </w:footnote>
  <w:footnote w:type="continuationSeparator" w:id="0">
    <w:p w:rsidR="006D74D8" w:rsidRDefault="006D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CA" w:rsidRDefault="001523CA" w:rsidP="006479D1">
    <w:pPr>
      <w:pStyle w:val="a5"/>
      <w:jc w:val="center"/>
    </w:pPr>
    <w:r>
      <w:rPr>
        <w:rStyle w:val="a9"/>
        <w:rFonts w:cs="Miriam"/>
      </w:rPr>
      <w:fldChar w:fldCharType="begin"/>
    </w:r>
    <w:r>
      <w:rPr>
        <w:rStyle w:val="a9"/>
        <w:rFonts w:cs="Miriam"/>
      </w:rPr>
      <w:instrText xml:space="preserve"> PAGE </w:instrText>
    </w:r>
    <w:r>
      <w:rPr>
        <w:rStyle w:val="a9"/>
        <w:rFonts w:cs="Miriam"/>
      </w:rPr>
      <w:fldChar w:fldCharType="separate"/>
    </w:r>
    <w:r w:rsidR="00AE56C3">
      <w:rPr>
        <w:rStyle w:val="a9"/>
        <w:rFonts w:cs="Miriam"/>
        <w:noProof/>
        <w:rtl/>
      </w:rPr>
      <w:t>1</w:t>
    </w:r>
    <w:r>
      <w:rPr>
        <w:rStyle w:val="a9"/>
        <w:rFonts w:cs="Miriam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BC7"/>
    <w:multiLevelType w:val="hybridMultilevel"/>
    <w:tmpl w:val="301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4"/>
  <w:printPostScriptOverText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CB"/>
    <w:rsid w:val="00010C6D"/>
    <w:rsid w:val="00013EA0"/>
    <w:rsid w:val="00023B19"/>
    <w:rsid w:val="0005287D"/>
    <w:rsid w:val="00071272"/>
    <w:rsid w:val="000762C2"/>
    <w:rsid w:val="0008064A"/>
    <w:rsid w:val="00082ADA"/>
    <w:rsid w:val="000836CC"/>
    <w:rsid w:val="000B069E"/>
    <w:rsid w:val="000F01E2"/>
    <w:rsid w:val="000F0D68"/>
    <w:rsid w:val="000F6E54"/>
    <w:rsid w:val="0010386D"/>
    <w:rsid w:val="00127164"/>
    <w:rsid w:val="00133218"/>
    <w:rsid w:val="001523CA"/>
    <w:rsid w:val="001816D1"/>
    <w:rsid w:val="00185F59"/>
    <w:rsid w:val="001A65A3"/>
    <w:rsid w:val="001B3403"/>
    <w:rsid w:val="001C07E9"/>
    <w:rsid w:val="001F545C"/>
    <w:rsid w:val="00206F3D"/>
    <w:rsid w:val="00273C9C"/>
    <w:rsid w:val="00292D89"/>
    <w:rsid w:val="002D5D83"/>
    <w:rsid w:val="002E719D"/>
    <w:rsid w:val="002F7E83"/>
    <w:rsid w:val="00310C78"/>
    <w:rsid w:val="00323842"/>
    <w:rsid w:val="003417F4"/>
    <w:rsid w:val="0036351F"/>
    <w:rsid w:val="0037633B"/>
    <w:rsid w:val="003805B4"/>
    <w:rsid w:val="003F1D26"/>
    <w:rsid w:val="00413D77"/>
    <w:rsid w:val="00422869"/>
    <w:rsid w:val="004433D6"/>
    <w:rsid w:val="00454390"/>
    <w:rsid w:val="00473AF7"/>
    <w:rsid w:val="00474182"/>
    <w:rsid w:val="00474D63"/>
    <w:rsid w:val="004946F7"/>
    <w:rsid w:val="004A3653"/>
    <w:rsid w:val="004C4190"/>
    <w:rsid w:val="004D457E"/>
    <w:rsid w:val="005070C1"/>
    <w:rsid w:val="005339D2"/>
    <w:rsid w:val="00540FD6"/>
    <w:rsid w:val="00564AA8"/>
    <w:rsid w:val="00567A74"/>
    <w:rsid w:val="00584632"/>
    <w:rsid w:val="00587210"/>
    <w:rsid w:val="005A1724"/>
    <w:rsid w:val="005B35CB"/>
    <w:rsid w:val="005D4DC4"/>
    <w:rsid w:val="00616D13"/>
    <w:rsid w:val="00620539"/>
    <w:rsid w:val="006303CD"/>
    <w:rsid w:val="0064291B"/>
    <w:rsid w:val="006437CF"/>
    <w:rsid w:val="006479D1"/>
    <w:rsid w:val="00665C28"/>
    <w:rsid w:val="00687F65"/>
    <w:rsid w:val="006A5519"/>
    <w:rsid w:val="006B42BB"/>
    <w:rsid w:val="006D3079"/>
    <w:rsid w:val="006D5268"/>
    <w:rsid w:val="006D74D8"/>
    <w:rsid w:val="006E0002"/>
    <w:rsid w:val="006F5303"/>
    <w:rsid w:val="0070665B"/>
    <w:rsid w:val="00707087"/>
    <w:rsid w:val="00717C9B"/>
    <w:rsid w:val="00720A4C"/>
    <w:rsid w:val="00773D37"/>
    <w:rsid w:val="00783C95"/>
    <w:rsid w:val="00796FFC"/>
    <w:rsid w:val="007D4368"/>
    <w:rsid w:val="007D637F"/>
    <w:rsid w:val="00854D4A"/>
    <w:rsid w:val="00870252"/>
    <w:rsid w:val="00891625"/>
    <w:rsid w:val="00896232"/>
    <w:rsid w:val="008C10C0"/>
    <w:rsid w:val="008D4A9F"/>
    <w:rsid w:val="009228B6"/>
    <w:rsid w:val="00931B39"/>
    <w:rsid w:val="00947033"/>
    <w:rsid w:val="00947394"/>
    <w:rsid w:val="00950B92"/>
    <w:rsid w:val="009607E8"/>
    <w:rsid w:val="009A57A6"/>
    <w:rsid w:val="009A7306"/>
    <w:rsid w:val="009B3782"/>
    <w:rsid w:val="009E1D31"/>
    <w:rsid w:val="00A04C76"/>
    <w:rsid w:val="00A1205E"/>
    <w:rsid w:val="00A15E18"/>
    <w:rsid w:val="00A21464"/>
    <w:rsid w:val="00A951F5"/>
    <w:rsid w:val="00A958B5"/>
    <w:rsid w:val="00AA0A75"/>
    <w:rsid w:val="00AD03F8"/>
    <w:rsid w:val="00AE4EB0"/>
    <w:rsid w:val="00AE56C3"/>
    <w:rsid w:val="00AF0032"/>
    <w:rsid w:val="00AF49B9"/>
    <w:rsid w:val="00B12CF1"/>
    <w:rsid w:val="00B23203"/>
    <w:rsid w:val="00B41433"/>
    <w:rsid w:val="00B470BD"/>
    <w:rsid w:val="00B55442"/>
    <w:rsid w:val="00B64693"/>
    <w:rsid w:val="00B77794"/>
    <w:rsid w:val="00B8070A"/>
    <w:rsid w:val="00B86B98"/>
    <w:rsid w:val="00B9437C"/>
    <w:rsid w:val="00BA0BB4"/>
    <w:rsid w:val="00BD2F80"/>
    <w:rsid w:val="00BD6DE8"/>
    <w:rsid w:val="00BD74A0"/>
    <w:rsid w:val="00C10367"/>
    <w:rsid w:val="00C14FAF"/>
    <w:rsid w:val="00C22AC3"/>
    <w:rsid w:val="00C51DAC"/>
    <w:rsid w:val="00C641A4"/>
    <w:rsid w:val="00C72C34"/>
    <w:rsid w:val="00C90645"/>
    <w:rsid w:val="00CA0BC4"/>
    <w:rsid w:val="00CB2516"/>
    <w:rsid w:val="00CC0295"/>
    <w:rsid w:val="00CC05C3"/>
    <w:rsid w:val="00CC2FCC"/>
    <w:rsid w:val="00CD0E81"/>
    <w:rsid w:val="00CD469E"/>
    <w:rsid w:val="00CE266C"/>
    <w:rsid w:val="00CE5FD4"/>
    <w:rsid w:val="00CF0F03"/>
    <w:rsid w:val="00CF2204"/>
    <w:rsid w:val="00D2101F"/>
    <w:rsid w:val="00D22BAA"/>
    <w:rsid w:val="00D43763"/>
    <w:rsid w:val="00DB71F5"/>
    <w:rsid w:val="00DC25AE"/>
    <w:rsid w:val="00DF708D"/>
    <w:rsid w:val="00E3205A"/>
    <w:rsid w:val="00E37134"/>
    <w:rsid w:val="00E37D22"/>
    <w:rsid w:val="00E51448"/>
    <w:rsid w:val="00E63907"/>
    <w:rsid w:val="00EB32A4"/>
    <w:rsid w:val="00ED4200"/>
    <w:rsid w:val="00EE659C"/>
    <w:rsid w:val="00F021B9"/>
    <w:rsid w:val="00F65EDE"/>
    <w:rsid w:val="00F84ED5"/>
    <w:rsid w:val="00FD19B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cs="Miriam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3"/>
    <w:uiPriority w:val="99"/>
    <w:pPr>
      <w:ind w:left="567" w:hanging="567"/>
    </w:pPr>
    <w:rPr>
      <w:rFonts w:ascii="Courier" w:hAnsi="Courier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טקסט הערת שוליים תו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04C76"/>
    <w:rPr>
      <w:b/>
      <w:bCs/>
      <w:sz w:val="28"/>
      <w:szCs w:val="32"/>
    </w:rPr>
  </w:style>
  <w:style w:type="character" w:customStyle="1" w:styleId="20">
    <w:name w:val="גוף טקסט 2 תו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6479D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479D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6479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cs="Miriam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3"/>
    <w:uiPriority w:val="99"/>
    <w:pPr>
      <w:ind w:left="567" w:hanging="567"/>
    </w:pPr>
    <w:rPr>
      <w:rFonts w:ascii="Courier" w:hAnsi="Courier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טקסט הערת שוליים תו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04C76"/>
    <w:rPr>
      <w:b/>
      <w:bCs/>
      <w:sz w:val="28"/>
      <w:szCs w:val="32"/>
    </w:rPr>
  </w:style>
  <w:style w:type="character" w:customStyle="1" w:styleId="20">
    <w:name w:val="גוף טקסט 2 תו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6479D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479D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6479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דרגה טופס חדש</vt:lpstr>
    </vt:vector>
  </TitlesOfParts>
  <Company>ריבלין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דרגה טופס חדש</dc:title>
  <dc:creator>ד"ר ריבלין</dc:creator>
  <cp:lastModifiedBy>user</cp:lastModifiedBy>
  <cp:revision>2</cp:revision>
  <cp:lastPrinted>2005-12-27T05:46:00Z</cp:lastPrinted>
  <dcterms:created xsi:type="dcterms:W3CDTF">2013-09-11T06:00:00Z</dcterms:created>
  <dcterms:modified xsi:type="dcterms:W3CDTF">2013-09-11T06:00:00Z</dcterms:modified>
</cp:coreProperties>
</file>