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82" w:rsidRPr="00707087" w:rsidRDefault="009B3782">
      <w:pPr>
        <w:rPr>
          <w:rFonts w:cs="FrankRuehl"/>
          <w:b/>
          <w:bCs/>
          <w:szCs w:val="28"/>
          <w:rtl/>
        </w:rPr>
      </w:pPr>
      <w:bookmarkStart w:id="0" w:name="_GoBack"/>
      <w:bookmarkEnd w:id="0"/>
    </w:p>
    <w:p w:rsidR="00C72C34" w:rsidRDefault="00C72C34">
      <w:pPr>
        <w:rPr>
          <w:rFonts w:cs="FrankRuehl"/>
          <w:b/>
          <w:bCs/>
          <w:szCs w:val="36"/>
          <w:rtl/>
        </w:rPr>
      </w:pPr>
      <w:r w:rsidRPr="00707087">
        <w:rPr>
          <w:rFonts w:cs="FrankRuehl"/>
          <w:b/>
          <w:bCs/>
          <w:szCs w:val="28"/>
          <w:rtl/>
        </w:rPr>
        <w:t>בס"ד</w:t>
      </w:r>
    </w:p>
    <w:p w:rsidR="005100A3" w:rsidRDefault="005100A3" w:rsidP="005100A3">
      <w:pPr>
        <w:jc w:val="center"/>
        <w:rPr>
          <w:rFonts w:cs="FrankRuehl"/>
          <w:b/>
          <w:bCs/>
          <w:szCs w:val="36"/>
          <w:rtl/>
        </w:rPr>
      </w:pPr>
      <w:r>
        <w:rPr>
          <w:rFonts w:cs="FrankRuehl"/>
          <w:b/>
          <w:bCs/>
          <w:szCs w:val="36"/>
          <w:rtl/>
        </w:rPr>
        <w:t>יוסף ריבלין</w:t>
      </w:r>
    </w:p>
    <w:p w:rsidR="005100A3" w:rsidRPr="00707087" w:rsidRDefault="005100A3" w:rsidP="005100A3">
      <w:pPr>
        <w:jc w:val="center"/>
        <w:rPr>
          <w:rFonts w:cs="FrankRuehl"/>
          <w:b/>
          <w:bCs/>
          <w:szCs w:val="36"/>
          <w:rtl/>
        </w:rPr>
      </w:pPr>
      <w:r>
        <w:rPr>
          <w:rFonts w:cs="FrankRuehl"/>
          <w:b/>
          <w:bCs/>
          <w:szCs w:val="36"/>
          <w:rtl/>
        </w:rPr>
        <w:t>השתתפות בכנסים</w:t>
      </w:r>
    </w:p>
    <w:p w:rsidR="00C72C34" w:rsidRPr="00707087" w:rsidRDefault="00C72C34">
      <w:pPr>
        <w:rPr>
          <w:rFonts w:cs="FrankRuehl"/>
          <w:b/>
          <w:bCs/>
          <w:szCs w:val="28"/>
          <w:rtl/>
        </w:rPr>
      </w:pP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הכנס מקומו ומועדו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   חסות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    </w:t>
      </w:r>
      <w:r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ab/>
        <w:t>נושא ההרצאה   (אנ=אנגלית)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</w:p>
    <w:p w:rsidR="007D4368" w:rsidRPr="00707087" w:rsidRDefault="007D4368" w:rsidP="00CD469E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*תשנ"א1991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פרינסטון ניו-ג'רסי גניזת קהיר   </w:t>
      </w:r>
      <w:r w:rsidR="00CD469E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הקהילה היהודית באליסאנה    (אנ)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*תשנ"א 1992  </w:t>
      </w:r>
      <w:r w:rsidRPr="00707087">
        <w:rPr>
          <w:rFonts w:cs="FrankRuehl"/>
          <w:b/>
          <w:bCs/>
          <w:sz w:val="24"/>
          <w:szCs w:val="24"/>
          <w:rtl/>
        </w:rPr>
        <w:tab/>
        <w:t>פריס</w:t>
      </w:r>
      <w:r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  משפט עברי    </w:t>
      </w:r>
      <w:r w:rsidR="00CD469E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נוסחאות השטר בין מוסר ומשפט (אנ)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*תשנ"ג 1993</w:t>
      </w:r>
      <w:r w:rsidRPr="00707087">
        <w:rPr>
          <w:rFonts w:cs="FrankRuehl"/>
          <w:b/>
          <w:bCs/>
          <w:sz w:val="24"/>
          <w:szCs w:val="24"/>
          <w:rtl/>
        </w:rPr>
        <w:tab/>
        <w:t>אוניברסיטת ת"א   תלמוד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          </w:t>
      </w:r>
      <w:r w:rsidR="00CD469E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האשה והמשפחה בהלכה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*תשנ"ג 1993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אוניברסיטת ב"א   גניזת קהיר     </w:t>
      </w:r>
      <w:r w:rsidR="00CD469E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מסורת ומשבר בטרם המות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*תשנ"ג 1993</w:t>
      </w:r>
      <w:r w:rsidRPr="00707087">
        <w:rPr>
          <w:rFonts w:cs="FrankRuehl"/>
          <w:b/>
          <w:bCs/>
          <w:sz w:val="24"/>
          <w:szCs w:val="24"/>
          <w:rtl/>
        </w:rPr>
        <w:tab/>
        <w:t>ברגן נורבגיה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 מורשת תימן   </w:t>
      </w:r>
      <w:r w:rsidR="00CD469E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מתנות הבעל לאשה ביהדות תימן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*תשנ"ד 1994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הולילינד ירושלים משפט עברי    </w:t>
      </w:r>
      <w:r w:rsidR="00CD469E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 xml:space="preserve">יפה כח השטר מכח התקנה 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*תשנ"ה 1995</w:t>
      </w:r>
      <w:r w:rsidRPr="00707087">
        <w:rPr>
          <w:rFonts w:cs="FrankRuehl"/>
          <w:b/>
          <w:bCs/>
          <w:sz w:val="24"/>
          <w:szCs w:val="24"/>
          <w:rtl/>
        </w:rPr>
        <w:tab/>
        <w:t>יד בן צבי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  גניזת קהיר     </w:t>
      </w:r>
      <w:r w:rsidR="00CD469E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 xml:space="preserve">חיי הכלכלה של יהודי ספרד   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*תשנ"ה 1995  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אוניברסיטת שטרסבורג    - "  -   </w:t>
      </w:r>
      <w:r w:rsidR="00CD469E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שטרותיו של רס"ג (אנ)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*תשנ"ו 1995</w:t>
      </w:r>
      <w:r w:rsidRPr="00707087">
        <w:rPr>
          <w:rFonts w:cs="FrankRuehl"/>
          <w:b/>
          <w:bCs/>
          <w:sz w:val="24"/>
          <w:szCs w:val="24"/>
          <w:rtl/>
        </w:rPr>
        <w:tab/>
        <w:t>אוניברסיטת דנוור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          </w:t>
      </w:r>
      <w:r w:rsidR="00CD469E">
        <w:rPr>
          <w:rFonts w:cs="FrankRuehl"/>
          <w:b/>
          <w:bCs/>
          <w:sz w:val="24"/>
          <w:szCs w:val="24"/>
          <w:rtl/>
        </w:rPr>
        <w:tab/>
      </w:r>
      <w:r w:rsidR="00CD469E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 xml:space="preserve">מעמדה הכלכלי של האשה (אנ) 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*תשנ"ו 1996    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אוניברסיטת ב"א    תלמוד         </w:t>
      </w:r>
      <w:r w:rsidR="00CD469E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אלימות במשפחה - עילה להפסד זכויות?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*תשנ"ו 1996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שרתון ירושלים     משפט עברי   </w:t>
      </w:r>
      <w:r w:rsidR="00CD469E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הזרעה ופונדקאות - השלכות בירושה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*תשנ"ו 1996    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לונדון - </w:t>
      </w:r>
      <w:r w:rsidRPr="00707087">
        <w:rPr>
          <w:rFonts w:cs="FrankRuehl"/>
          <w:b/>
          <w:bCs/>
          <w:sz w:val="24"/>
          <w:szCs w:val="24"/>
        </w:rPr>
        <w:t>Jews college</w:t>
      </w:r>
      <w:r w:rsidRPr="00707087">
        <w:rPr>
          <w:rFonts w:cs="FrankRuehl"/>
          <w:b/>
          <w:bCs/>
          <w:sz w:val="24"/>
          <w:szCs w:val="24"/>
          <w:rtl/>
        </w:rPr>
        <w:t xml:space="preserve"> משפ"ע  </w:t>
      </w:r>
      <w:r w:rsidR="00CD469E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יורש אחר יורש (אנ)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*תשנ"ז 1996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אוניברסיטת דנוור                    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 xml:space="preserve">המשפט העברי והישראלי בענייני משפחה (אנ) </w:t>
      </w:r>
    </w:p>
    <w:p w:rsidR="007D4368" w:rsidRPr="00707087" w:rsidRDefault="007D4368" w:rsidP="001C2016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*תשנ"ז 1996   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אוניבריסטת י-ם ות"א מאה </w:t>
      </w:r>
      <w:r w:rsidR="001C2016">
        <w:rPr>
          <w:rFonts w:cs="FrankRuehl"/>
          <w:b/>
          <w:bCs/>
          <w:sz w:val="24"/>
          <w:szCs w:val="24"/>
          <w:rtl/>
        </w:rPr>
        <w:t>ל</w:t>
      </w:r>
      <w:r w:rsidRPr="00707087">
        <w:rPr>
          <w:rFonts w:cs="FrankRuehl"/>
          <w:b/>
          <w:bCs/>
          <w:sz w:val="24"/>
          <w:szCs w:val="24"/>
          <w:rtl/>
        </w:rPr>
        <w:t>גניזה</w:t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תרומת הגניזה לחקר דיני הירושה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*תשנ"ז 1997   </w:t>
      </w:r>
      <w:r w:rsidRPr="00707087">
        <w:rPr>
          <w:rFonts w:cs="FrankRuehl"/>
          <w:b/>
          <w:bCs/>
          <w:sz w:val="24"/>
          <w:szCs w:val="24"/>
          <w:rtl/>
        </w:rPr>
        <w:tab/>
        <w:t>אוניברסיטת ב"א   תלמוד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        </w:t>
      </w:r>
      <w:r w:rsidR="00CD469E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פרד"ס ופרפראות במשנת הגר"א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*תשנ"ז 1997   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הקונגרס העולמי למדעי היהדות  </w:t>
      </w:r>
      <w:r w:rsidR="00CD469E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התפתחותו של מוסד השידוכין</w:t>
      </w:r>
    </w:p>
    <w:p w:rsidR="007D4368" w:rsidRPr="00707087" w:rsidRDefault="007D4368" w:rsidP="00720A4C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*תשנ"ח 1998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 xml:space="preserve">אוניברסיטת ב"א פילוסופיה      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שילוב הקבלה הכתבי הגר"א</w:t>
      </w:r>
    </w:p>
    <w:p w:rsidR="007D4368" w:rsidRPr="00707087" w:rsidRDefault="007D4368" w:rsidP="00720A4C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*תשנ"ח ‏1998  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רמת רחל</w:t>
      </w:r>
      <w:r w:rsidR="00720A4C" w:rsidRPr="00707087">
        <w:rPr>
          <w:rFonts w:cs="FrankRuehl"/>
          <w:b/>
          <w:bCs/>
          <w:sz w:val="24"/>
          <w:szCs w:val="24"/>
          <w:rtl/>
        </w:rPr>
        <w:t xml:space="preserve">, </w:t>
      </w:r>
      <w:r w:rsidRPr="00707087">
        <w:rPr>
          <w:rFonts w:cs="FrankRuehl"/>
          <w:b/>
          <w:bCs/>
          <w:sz w:val="24"/>
          <w:szCs w:val="24"/>
          <w:rtl/>
        </w:rPr>
        <w:t>משפט עברי</w:t>
      </w:r>
      <w:r w:rsidRPr="00707087">
        <w:rPr>
          <w:rFonts w:cs="FrankRuehl"/>
          <w:b/>
          <w:bCs/>
          <w:sz w:val="24"/>
          <w:szCs w:val="24"/>
          <w:rtl/>
        </w:rPr>
        <w:tab/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 xml:space="preserve">תנאי החליצה בשטרי שידוכין 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     </w:t>
      </w:r>
    </w:p>
    <w:p w:rsidR="007D4368" w:rsidRPr="00707087" w:rsidRDefault="007D4368" w:rsidP="00720A4C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*תשנ"ט 1999</w:t>
      </w:r>
      <w:r w:rsidRPr="00707087">
        <w:rPr>
          <w:rFonts w:cs="FrankRuehl"/>
          <w:b/>
          <w:bCs/>
          <w:sz w:val="24"/>
          <w:szCs w:val="24"/>
          <w:rtl/>
        </w:rPr>
        <w:tab/>
        <w:t>אונ. ב"א מדבר יהודה</w:t>
      </w:r>
      <w:r w:rsidR="00720A4C" w:rsidRPr="00707087">
        <w:rPr>
          <w:rFonts w:cs="FrankRuehl"/>
          <w:b/>
          <w:bCs/>
          <w:sz w:val="24"/>
          <w:szCs w:val="24"/>
          <w:rtl/>
        </w:rPr>
        <w:t>, הקרן למדע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מתנת בריא ושכיב מרע בשטרי מדבר יהודה (אנ)</w:t>
      </w:r>
    </w:p>
    <w:p w:rsidR="007D4368" w:rsidRPr="00707087" w:rsidRDefault="007D4368" w:rsidP="00720A4C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*תשנ"ט 1999</w:t>
      </w:r>
      <w:r w:rsidRPr="00707087">
        <w:rPr>
          <w:rFonts w:cs="FrankRuehl"/>
          <w:b/>
          <w:bCs/>
          <w:sz w:val="24"/>
          <w:szCs w:val="24"/>
          <w:rtl/>
        </w:rPr>
        <w:tab/>
        <w:t>אוניברסיטת ב</w:t>
      </w:r>
      <w:r w:rsidR="00720A4C" w:rsidRPr="00707087">
        <w:rPr>
          <w:rFonts w:cs="FrankRuehl"/>
          <w:b/>
          <w:bCs/>
          <w:sz w:val="24"/>
          <w:szCs w:val="24"/>
          <w:rtl/>
        </w:rPr>
        <w:t>"</w:t>
      </w:r>
      <w:r w:rsidRPr="00707087">
        <w:rPr>
          <w:rFonts w:cs="FrankRuehl"/>
          <w:b/>
          <w:bCs/>
          <w:sz w:val="24"/>
          <w:szCs w:val="24"/>
          <w:rtl/>
        </w:rPr>
        <w:t>א</w:t>
      </w:r>
      <w:r w:rsidR="00720A4C" w:rsidRPr="00707087">
        <w:rPr>
          <w:rFonts w:cs="FrankRuehl"/>
          <w:b/>
          <w:bCs/>
          <w:sz w:val="24"/>
          <w:szCs w:val="24"/>
          <w:rtl/>
        </w:rPr>
        <w:t>, מפעל השמות</w:t>
      </w:r>
      <w:r w:rsidRPr="00707087">
        <w:rPr>
          <w:rFonts w:cs="FrankRuehl"/>
          <w:b/>
          <w:bCs/>
          <w:sz w:val="24"/>
          <w:szCs w:val="24"/>
          <w:rtl/>
        </w:rPr>
        <w:t xml:space="preserve">      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מדרש שמות בתורת הגר"א</w:t>
      </w:r>
    </w:p>
    <w:p w:rsidR="007D4368" w:rsidRPr="00707087" w:rsidRDefault="007D4368" w:rsidP="00720A4C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*תש"ס  1999</w:t>
      </w:r>
      <w:r w:rsidRPr="00707087">
        <w:rPr>
          <w:rFonts w:cs="FrankRuehl"/>
          <w:b/>
          <w:bCs/>
          <w:sz w:val="24"/>
          <w:szCs w:val="24"/>
          <w:rtl/>
        </w:rPr>
        <w:tab/>
        <w:t>אוניברסיטת ב</w:t>
      </w:r>
      <w:r w:rsidR="00720A4C" w:rsidRPr="00707087">
        <w:rPr>
          <w:rFonts w:cs="FrankRuehl"/>
          <w:b/>
          <w:bCs/>
          <w:sz w:val="24"/>
          <w:szCs w:val="24"/>
          <w:rtl/>
        </w:rPr>
        <w:t>"</w:t>
      </w:r>
      <w:r w:rsidRPr="00707087">
        <w:rPr>
          <w:rFonts w:cs="FrankRuehl"/>
          <w:b/>
          <w:bCs/>
          <w:sz w:val="24"/>
          <w:szCs w:val="24"/>
          <w:rtl/>
        </w:rPr>
        <w:t xml:space="preserve">א (משפטים) 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שיקול דעת ומשקל דעה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*תש"ס  2000</w:t>
      </w:r>
      <w:r w:rsidRPr="00707087">
        <w:rPr>
          <w:rFonts w:cs="FrankRuehl"/>
          <w:b/>
          <w:bCs/>
          <w:sz w:val="24"/>
          <w:szCs w:val="24"/>
          <w:rtl/>
        </w:rPr>
        <w:tab/>
        <w:t xml:space="preserve">זוטפן -הולנד משפ"ע                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מאסר בגין חוב (אנ)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*תשס"א 2001</w:t>
      </w:r>
      <w:r w:rsidRPr="00707087">
        <w:rPr>
          <w:rFonts w:cs="FrankRuehl"/>
          <w:b/>
          <w:bCs/>
          <w:sz w:val="24"/>
          <w:szCs w:val="24"/>
          <w:rtl/>
        </w:rPr>
        <w:tab/>
        <w:t>אוניברסיטת ב"א (תו"י)</w:t>
      </w:r>
      <w:r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ab/>
        <w:t>מנהג מתוך נוסחת השטר (כנס זימר)</w:t>
      </w:r>
    </w:p>
    <w:p w:rsidR="007D4368" w:rsidRPr="00707087" w:rsidRDefault="007D4368" w:rsidP="00720A4C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*תשס"א 2001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אוניברסיטת ב"א (תלמוד)</w:t>
      </w:r>
      <w:r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ab/>
        <w:t>השטרות בשמיטה והשמיטה בשטרות</w:t>
      </w:r>
    </w:p>
    <w:p w:rsidR="007D4368" w:rsidRPr="00707087" w:rsidRDefault="007D4368" w:rsidP="00720A4C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*תשס"א 2001 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אוניברסיטת ב"א (דה</w:t>
      </w:r>
      <w:r w:rsidR="00720A4C" w:rsidRPr="00707087">
        <w:rPr>
          <w:rFonts w:cs="FrankRuehl"/>
          <w:b/>
          <w:bCs/>
          <w:sz w:val="24"/>
          <w:szCs w:val="24"/>
          <w:rtl/>
        </w:rPr>
        <w:t>א</w:t>
      </w:r>
      <w:r w:rsidRPr="00707087">
        <w:rPr>
          <w:rFonts w:cs="FrankRuehl"/>
          <w:b/>
          <w:bCs/>
          <w:sz w:val="24"/>
          <w:szCs w:val="24"/>
          <w:rtl/>
        </w:rPr>
        <w:t>ן</w:t>
      </w:r>
      <w:r w:rsidR="00720A4C" w:rsidRPr="00707087">
        <w:rPr>
          <w:rFonts w:cs="FrankRuehl"/>
          <w:b/>
          <w:bCs/>
          <w:sz w:val="24"/>
          <w:szCs w:val="24"/>
          <w:rtl/>
        </w:rPr>
        <w:t>)</w:t>
      </w:r>
      <w:r w:rsidRPr="00707087">
        <w:rPr>
          <w:rFonts w:cs="FrankRuehl"/>
          <w:b/>
          <w:bCs/>
          <w:sz w:val="24"/>
          <w:szCs w:val="24"/>
          <w:rtl/>
        </w:rPr>
        <w:t xml:space="preserve">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 xml:space="preserve"> הלכה וכלכלה - חולי ומרפא בבעיות ריבית</w:t>
      </w:r>
    </w:p>
    <w:p w:rsidR="007D4368" w:rsidRPr="00707087" w:rsidRDefault="007D4368" w:rsidP="007D4368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*תשס"א 2001 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 xml:space="preserve">אוניברסיטת ב"ש (גניזת קהיר)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 xml:space="preserve">משכנתא ומכר חוזר בכתבי הגניזה </w:t>
      </w:r>
    </w:p>
    <w:p w:rsidR="007D4368" w:rsidRPr="00707087" w:rsidRDefault="007D4368" w:rsidP="00720A4C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*תשס"א 2001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הקונגרס העולמי למדעי היהדות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 xml:space="preserve"> השטר העברי -דרך ישרה לעקיפת תקנה</w:t>
      </w:r>
    </w:p>
    <w:p w:rsidR="007D4368" w:rsidRPr="00707087" w:rsidRDefault="007D4368" w:rsidP="00720A4C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*תשס"ב 2002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משפט המזרח הקדום</w:t>
      </w:r>
      <w:r w:rsidR="00720A4C" w:rsidRPr="00707087">
        <w:rPr>
          <w:rFonts w:cs="FrankRuehl"/>
          <w:b/>
          <w:bCs/>
          <w:sz w:val="24"/>
          <w:szCs w:val="24"/>
          <w:rtl/>
        </w:rPr>
        <w:t>,</w:t>
      </w:r>
      <w:r w:rsidRPr="00707087">
        <w:rPr>
          <w:rFonts w:cs="FrankRuehl"/>
          <w:b/>
          <w:bCs/>
          <w:sz w:val="24"/>
          <w:szCs w:val="24"/>
          <w:rtl/>
        </w:rPr>
        <w:t xml:space="preserve">  ב"א 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השטר והשלטון</w:t>
      </w:r>
      <w:r w:rsidR="00727B60">
        <w:rPr>
          <w:rFonts w:cs="FrankRuehl"/>
          <w:b/>
          <w:bCs/>
          <w:sz w:val="24"/>
          <w:szCs w:val="24"/>
          <w:rtl/>
        </w:rPr>
        <w:t xml:space="preserve"> (אנ)</w:t>
      </w:r>
    </w:p>
    <w:p w:rsidR="007D4368" w:rsidRPr="00707087" w:rsidRDefault="007D4368" w:rsidP="00720A4C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*תשס"ב 2002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 xml:space="preserve">אוניברסיטת ת"א (תלמוד)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 xml:space="preserve">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שטרות כמשקפים ענייני חברה</w:t>
      </w:r>
    </w:p>
    <w:p w:rsidR="007D4368" w:rsidRPr="00707087" w:rsidRDefault="007D4368" w:rsidP="00720A4C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*תשס"ב 2002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רמת רחל</w:t>
      </w:r>
      <w:r w:rsidR="00720A4C" w:rsidRPr="00707087">
        <w:rPr>
          <w:rFonts w:cs="FrankRuehl"/>
          <w:b/>
          <w:bCs/>
          <w:sz w:val="24"/>
          <w:szCs w:val="24"/>
          <w:rtl/>
        </w:rPr>
        <w:t xml:space="preserve">, </w:t>
      </w:r>
      <w:r w:rsidRPr="00707087">
        <w:rPr>
          <w:rFonts w:cs="FrankRuehl"/>
          <w:b/>
          <w:bCs/>
          <w:sz w:val="24"/>
          <w:szCs w:val="24"/>
          <w:rtl/>
        </w:rPr>
        <w:t>משפט עברי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ab/>
        <w:t>סעיף הקנס בחוזה - השתלשלות היקף ותוקף</w:t>
      </w:r>
    </w:p>
    <w:p w:rsidR="007D4368" w:rsidRPr="00707087" w:rsidRDefault="007D4368" w:rsidP="00720A4C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*תשס"ג 2003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אוניברסיטת ב"א</w:t>
      </w:r>
      <w:r w:rsidR="00720A4C" w:rsidRPr="00707087">
        <w:rPr>
          <w:rFonts w:cs="FrankRuehl"/>
          <w:b/>
          <w:bCs/>
          <w:sz w:val="24"/>
          <w:szCs w:val="24"/>
          <w:rtl/>
        </w:rPr>
        <w:t xml:space="preserve">,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 xml:space="preserve">מפעל השמות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הגבלות קבליות במתן שמות</w:t>
      </w:r>
    </w:p>
    <w:p w:rsidR="007D4368" w:rsidRPr="00707087" w:rsidRDefault="007D4368" w:rsidP="00720A4C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*תשס"ג 2003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 xml:space="preserve">סט. פטרסבורג (גניזת קהיר) 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Pr="00707087">
        <w:rPr>
          <w:rFonts w:cs="FrankRuehl"/>
          <w:b/>
          <w:bCs/>
          <w:sz w:val="24"/>
          <w:szCs w:val="24"/>
          <w:rtl/>
        </w:rPr>
        <w:t>מה ניתן ללמוד מספרי שטרות</w:t>
      </w:r>
    </w:p>
    <w:p w:rsidR="007D4368" w:rsidRPr="00707087" w:rsidRDefault="007D4368" w:rsidP="00720A4C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*תשס"ד 2004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  <w:t xml:space="preserve">אוניברסיטת ב"א (דהאן) </w:t>
      </w:r>
      <w:r w:rsidR="00720A4C" w:rsidRPr="00707087">
        <w:rPr>
          <w:rFonts w:cs="FrankRuehl"/>
          <w:b/>
          <w:bCs/>
          <w:sz w:val="24"/>
          <w:szCs w:val="24"/>
          <w:rtl/>
        </w:rPr>
        <w:tab/>
      </w:r>
      <w:r w:rsidR="00720A4C" w:rsidRPr="00707087">
        <w:rPr>
          <w:rFonts w:cs="FrankRuehl"/>
          <w:b/>
          <w:bCs/>
          <w:sz w:val="24"/>
          <w:szCs w:val="24"/>
          <w:rtl/>
        </w:rPr>
        <w:tab/>
        <w:t>פאס – אלף שנות יצירה</w:t>
      </w:r>
    </w:p>
    <w:p w:rsidR="00A15E18" w:rsidRDefault="00567A74" w:rsidP="007D4368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*תשס"ד 2004</w:t>
      </w:r>
      <w:r>
        <w:rPr>
          <w:rFonts w:cs="FrankRuehl"/>
          <w:b/>
          <w:bCs/>
          <w:sz w:val="24"/>
          <w:szCs w:val="24"/>
          <w:rtl/>
        </w:rPr>
        <w:tab/>
        <w:t>אוניברסיטת בוסטון (משפט עברי)</w:t>
      </w:r>
      <w:r>
        <w:rPr>
          <w:rFonts w:cs="FrankRuehl"/>
          <w:b/>
          <w:bCs/>
          <w:sz w:val="24"/>
          <w:szCs w:val="24"/>
          <w:rtl/>
        </w:rPr>
        <w:tab/>
        <w:t>נוסחת המודעה וביטול מודעה בשטרות</w:t>
      </w:r>
    </w:p>
    <w:p w:rsidR="00567A74" w:rsidRDefault="00567A74" w:rsidP="006D5268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*תשס"ד 2004</w:t>
      </w:r>
      <w:r>
        <w:rPr>
          <w:rFonts w:cs="FrankRuehl"/>
          <w:b/>
          <w:bCs/>
          <w:sz w:val="24"/>
          <w:szCs w:val="24"/>
          <w:rtl/>
        </w:rPr>
        <w:tab/>
        <w:t>קורדובה ספרד (800 לרמב"ם)</w:t>
      </w:r>
      <w:r>
        <w:rPr>
          <w:rFonts w:cs="FrankRuehl"/>
          <w:b/>
          <w:bCs/>
          <w:sz w:val="24"/>
          <w:szCs w:val="24"/>
          <w:rtl/>
        </w:rPr>
        <w:tab/>
        <w:t xml:space="preserve">הקהילה היהודית </w:t>
      </w:r>
      <w:r w:rsidR="006D5268">
        <w:rPr>
          <w:rFonts w:cs="FrankRuehl"/>
          <w:b/>
          <w:bCs/>
          <w:sz w:val="24"/>
          <w:szCs w:val="24"/>
          <w:rtl/>
        </w:rPr>
        <w:t>ב</w:t>
      </w:r>
      <w:r>
        <w:rPr>
          <w:rFonts w:cs="FrankRuehl"/>
          <w:b/>
          <w:bCs/>
          <w:sz w:val="24"/>
          <w:szCs w:val="24"/>
          <w:rtl/>
        </w:rPr>
        <w:t>אליסאנה</w:t>
      </w:r>
      <w:r w:rsidR="00727B60">
        <w:rPr>
          <w:rFonts w:cs="FrankRuehl"/>
          <w:b/>
          <w:bCs/>
          <w:sz w:val="24"/>
          <w:szCs w:val="24"/>
          <w:rtl/>
        </w:rPr>
        <w:t xml:space="preserve"> (אנ)</w:t>
      </w:r>
    </w:p>
    <w:p w:rsidR="0036351F" w:rsidRDefault="0036351F" w:rsidP="006D5268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*תשס"ה 2005</w:t>
      </w:r>
      <w:r>
        <w:rPr>
          <w:rFonts w:cs="FrankRuehl"/>
          <w:b/>
          <w:bCs/>
          <w:sz w:val="24"/>
          <w:szCs w:val="24"/>
          <w:rtl/>
        </w:rPr>
        <w:tab/>
        <w:t>אוניברסיטת וילנה</w:t>
      </w:r>
      <w:r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ab/>
        <w:t>פרשנות הגר"א בדרך רמז – מגמות ומאפיינים</w:t>
      </w:r>
    </w:p>
    <w:p w:rsidR="0036351F" w:rsidRDefault="0036351F" w:rsidP="006D5268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*תשס"ה 2005 </w:t>
      </w:r>
      <w:r>
        <w:rPr>
          <w:rFonts w:cs="FrankRuehl"/>
          <w:b/>
          <w:bCs/>
          <w:sz w:val="24"/>
          <w:szCs w:val="24"/>
          <w:rtl/>
        </w:rPr>
        <w:tab/>
        <w:t>אוניברסיטת חיפה (גניזת קהיר)</w:t>
      </w:r>
      <w:r>
        <w:rPr>
          <w:rFonts w:cs="FrankRuehl"/>
          <w:b/>
          <w:bCs/>
          <w:sz w:val="24"/>
          <w:szCs w:val="24"/>
          <w:rtl/>
        </w:rPr>
        <w:tab/>
        <w:t>משפט ומוסר במשנת הרמב"ם</w:t>
      </w:r>
    </w:p>
    <w:p w:rsidR="0036351F" w:rsidRDefault="0036351F" w:rsidP="006D5268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*תשס"ה 2005 </w:t>
      </w:r>
      <w:r>
        <w:rPr>
          <w:rFonts w:cs="FrankRuehl"/>
          <w:b/>
          <w:bCs/>
          <w:sz w:val="24"/>
          <w:szCs w:val="24"/>
          <w:rtl/>
        </w:rPr>
        <w:tab/>
        <w:t>הקונגרס העולמי למדעי היהדות</w:t>
      </w:r>
      <w:r>
        <w:rPr>
          <w:rFonts w:cs="FrankRuehl"/>
          <w:b/>
          <w:bCs/>
          <w:sz w:val="24"/>
          <w:szCs w:val="24"/>
          <w:rtl/>
        </w:rPr>
        <w:tab/>
        <w:t>מתן שני שמות בלידה – התופעה והיקפה</w:t>
      </w:r>
    </w:p>
    <w:p w:rsidR="00185F59" w:rsidRDefault="00185F59" w:rsidP="00185F59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*תשס"ו 2006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ב"א -כנס האגודה למשפט עברי –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החוזה והחקיקה במשפט העברי</w:t>
      </w:r>
    </w:p>
    <w:p w:rsidR="00185F59" w:rsidRDefault="00185F59" w:rsidP="00185F59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*תשס"ז 2007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כנס חוקרים בספרד –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הכתובה בשטרי רי"ב בארכיון ברצלונה</w:t>
      </w:r>
    </w:p>
    <w:p w:rsidR="00185F59" w:rsidRDefault="00185F59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*תשס"ז 2007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האוני</w:t>
      </w:r>
      <w:r w:rsidR="001C2016">
        <w:rPr>
          <w:rFonts w:cs="FrankRuehl"/>
          <w:b/>
          <w:bCs/>
          <w:sz w:val="24"/>
          <w:szCs w:val="24"/>
          <w:rtl/>
        </w:rPr>
        <w:t>.</w:t>
      </w:r>
      <w:r>
        <w:rPr>
          <w:rFonts w:cs="FrankRuehl"/>
          <w:b/>
          <w:bCs/>
          <w:sz w:val="24"/>
          <w:szCs w:val="24"/>
          <w:rtl/>
        </w:rPr>
        <w:t xml:space="preserve"> העברית – משומר לגניזה,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מה לומדים מספרי שטרות</w:t>
      </w:r>
      <w:r w:rsidR="00727B60">
        <w:rPr>
          <w:rFonts w:cs="FrankRuehl"/>
          <w:b/>
          <w:bCs/>
          <w:sz w:val="24"/>
          <w:szCs w:val="24"/>
          <w:rtl/>
        </w:rPr>
        <w:t xml:space="preserve"> (אנ)</w:t>
      </w:r>
    </w:p>
    <w:p w:rsidR="00185F59" w:rsidRDefault="00185F59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*תשס"ח 2008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ב"א, תו"י, </w:t>
      </w:r>
      <w:r w:rsidR="001C2016">
        <w:rPr>
          <w:rFonts w:cs="FrankRuehl"/>
          <w:b/>
          <w:bCs/>
          <w:sz w:val="24"/>
          <w:szCs w:val="24"/>
          <w:rtl/>
        </w:rPr>
        <w:t xml:space="preserve">200 </w:t>
      </w:r>
      <w:r>
        <w:rPr>
          <w:rFonts w:cs="FrankRuehl"/>
          <w:b/>
          <w:bCs/>
          <w:sz w:val="24"/>
          <w:szCs w:val="24"/>
          <w:rtl/>
        </w:rPr>
        <w:t>לעליית תל</w:t>
      </w:r>
      <w:r w:rsidR="001C2016">
        <w:rPr>
          <w:rFonts w:cs="FrankRuehl"/>
          <w:b/>
          <w:bCs/>
          <w:sz w:val="24"/>
          <w:szCs w:val="24"/>
          <w:rtl/>
        </w:rPr>
        <w:t>'</w:t>
      </w:r>
      <w:r>
        <w:rPr>
          <w:rFonts w:cs="FrankRuehl"/>
          <w:b/>
          <w:bCs/>
          <w:sz w:val="24"/>
          <w:szCs w:val="24"/>
          <w:rtl/>
        </w:rPr>
        <w:t xml:space="preserve"> הגר"א,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ספר קול התור, </w:t>
      </w:r>
    </w:p>
    <w:p w:rsidR="00185F59" w:rsidRDefault="00185F59" w:rsidP="006D5268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*תשס"ח 2008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מרוקו,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משכנתא בנכייתא בתשובות הרי"ף</w:t>
      </w:r>
    </w:p>
    <w:p w:rsidR="0070665B" w:rsidRDefault="0070665B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*תשס"ח 2008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אריאל, כנס כתובים,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פרשנות הגר"א בדרך הרמז לספרי כתובים</w:t>
      </w:r>
    </w:p>
    <w:p w:rsidR="00CA0BC4" w:rsidRDefault="00CA0BC4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*תשס"ח 2008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מנצ'סטר, האגודה למשפ"ע,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הצעות ועדת טירקל בירושה בראי המשפט העברי</w:t>
      </w:r>
    </w:p>
    <w:p w:rsidR="00185F59" w:rsidRDefault="00185F59" w:rsidP="006D5268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lastRenderedPageBreak/>
        <w:t xml:space="preserve">*תשס"ח 2008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חארבין, סין,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הטלת גורל להכרעה בענייני נפשות</w:t>
      </w:r>
    </w:p>
    <w:p w:rsidR="00185F59" w:rsidRDefault="00185F59" w:rsidP="006D5268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*תשס"ט 2009,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יוון, שאלוניקי,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הצוואה היוונית והשפעתה על זו היהודית </w:t>
      </w:r>
    </w:p>
    <w:p w:rsidR="00185F59" w:rsidRDefault="00185F59" w:rsidP="006D5268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*תשס"ט</w:t>
      </w:r>
      <w:r w:rsidR="0070665B">
        <w:rPr>
          <w:rFonts w:cs="FrankRuehl"/>
          <w:b/>
          <w:bCs/>
          <w:sz w:val="24"/>
          <w:szCs w:val="24"/>
          <w:rtl/>
        </w:rPr>
        <w:t xml:space="preserve"> 2009,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70665B">
        <w:rPr>
          <w:rFonts w:cs="FrankRuehl"/>
          <w:b/>
          <w:bCs/>
          <w:sz w:val="24"/>
          <w:szCs w:val="24"/>
          <w:rtl/>
        </w:rPr>
        <w:t xml:space="preserve">ב"א, מרכז דהאן, נופים וכיסופים,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70665B">
        <w:rPr>
          <w:rFonts w:cs="FrankRuehl"/>
          <w:b/>
          <w:bCs/>
          <w:sz w:val="24"/>
          <w:szCs w:val="24"/>
          <w:rtl/>
        </w:rPr>
        <w:t>מיסטיקה וריאליה בפיוטי ר' יושעה</w:t>
      </w:r>
    </w:p>
    <w:p w:rsidR="00053CBA" w:rsidRDefault="0070665B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*תשס"ט 2009,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אוני. ת"א, כנס מ"ע פרידמן,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מעמדה של האישה</w:t>
      </w:r>
    </w:p>
    <w:p w:rsidR="00053CBA" w:rsidRDefault="00053CBA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*תשס"ט 2009,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פראג, כנס המהר"ל,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המהר"ל והגר"א</w:t>
      </w:r>
      <w:r w:rsidR="001C2016">
        <w:rPr>
          <w:rFonts w:cs="FrankRuehl"/>
          <w:b/>
          <w:bCs/>
          <w:sz w:val="24"/>
          <w:szCs w:val="24"/>
          <w:rtl/>
        </w:rPr>
        <w:t xml:space="preserve"> -</w:t>
      </w:r>
      <w:r>
        <w:rPr>
          <w:rFonts w:cs="FrankRuehl"/>
          <w:b/>
          <w:bCs/>
          <w:sz w:val="24"/>
          <w:szCs w:val="24"/>
          <w:rtl/>
        </w:rPr>
        <w:t xml:space="preserve"> עיון בערכי קבלה</w:t>
      </w:r>
    </w:p>
    <w:p w:rsidR="00053CBA" w:rsidRDefault="00053CBA" w:rsidP="00727B60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*תשס"ט 2009,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אוני ת"א, </w:t>
      </w:r>
      <w:r w:rsidR="00727B60">
        <w:rPr>
          <w:rFonts w:cs="FrankRuehl"/>
          <w:b/>
          <w:bCs/>
          <w:sz w:val="24"/>
          <w:szCs w:val="24"/>
          <w:rtl/>
        </w:rPr>
        <w:t xml:space="preserve">(גניזת קהיר)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Pr="00053CBA">
        <w:rPr>
          <w:rFonts w:cs="FrankRuehl"/>
          <w:b/>
          <w:bCs/>
          <w:sz w:val="24"/>
          <w:szCs w:val="24"/>
          <w:rtl/>
        </w:rPr>
        <w:t>אימוץ ילדי בן הזוג</w:t>
      </w:r>
      <w:r w:rsidR="00727B60">
        <w:rPr>
          <w:rFonts w:cs="FrankRuehl"/>
          <w:b/>
          <w:bCs/>
          <w:sz w:val="24"/>
          <w:szCs w:val="24"/>
          <w:rtl/>
        </w:rPr>
        <w:t xml:space="preserve"> </w:t>
      </w:r>
      <w:r w:rsidRPr="00053CBA">
        <w:rPr>
          <w:rFonts w:cs="FrankRuehl"/>
          <w:b/>
          <w:bCs/>
          <w:sz w:val="24"/>
          <w:szCs w:val="24"/>
          <w:rtl/>
        </w:rPr>
        <w:t>מנישואיו הקודמים</w:t>
      </w:r>
      <w:r w:rsidR="00727B60">
        <w:rPr>
          <w:rFonts w:cs="FrankRuehl"/>
          <w:b/>
          <w:bCs/>
          <w:sz w:val="24"/>
          <w:szCs w:val="24"/>
          <w:rtl/>
        </w:rPr>
        <w:t xml:space="preserve"> - </w:t>
      </w:r>
      <w:r w:rsidRPr="00053CBA">
        <w:rPr>
          <w:rFonts w:cs="FrankRuehl"/>
          <w:b/>
          <w:bCs/>
          <w:sz w:val="24"/>
          <w:szCs w:val="24"/>
          <w:rtl/>
        </w:rPr>
        <w:t>גניזה והלכ</w:t>
      </w:r>
      <w:r w:rsidR="00727B60">
        <w:rPr>
          <w:rFonts w:cs="FrankRuehl"/>
          <w:b/>
          <w:bCs/>
          <w:sz w:val="24"/>
          <w:szCs w:val="24"/>
          <w:rtl/>
        </w:rPr>
        <w:t>ה</w:t>
      </w:r>
    </w:p>
    <w:p w:rsidR="004656F2" w:rsidRDefault="004656F2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*תש"ע 2010    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איטליה, סיציליה, יהדות איטליה,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תנאים ייחודים בכתובה – יצירתם באיטליה</w:t>
      </w:r>
    </w:p>
    <w:p w:rsidR="00F17841" w:rsidRDefault="004656F2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*תש"ע 2010  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ב"א, תו"י, תימן,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מיאון</w:t>
      </w:r>
      <w:r w:rsidR="001C2016">
        <w:rPr>
          <w:rFonts w:cs="FrankRuehl"/>
          <w:b/>
          <w:bCs/>
          <w:sz w:val="24"/>
          <w:szCs w:val="24"/>
          <w:rtl/>
        </w:rPr>
        <w:t>,</w:t>
      </w:r>
      <w:r>
        <w:rPr>
          <w:rFonts w:cs="FrankRuehl"/>
          <w:b/>
          <w:bCs/>
          <w:sz w:val="24"/>
          <w:szCs w:val="24"/>
          <w:rtl/>
        </w:rPr>
        <w:t xml:space="preserve"> שטרי מיאון ונישואי קטנות בתימן ובא"י</w:t>
      </w:r>
    </w:p>
    <w:p w:rsidR="00D34221" w:rsidRDefault="00F17841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*תש"ע 2010  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נתניה, האיגוד הבינלאומי למשפ"ע: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הסתלקות מירושה במשפט העברי ובחוק הישראלי</w:t>
      </w:r>
    </w:p>
    <w:p w:rsidR="00D34221" w:rsidRDefault="00D34221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*תשע"א 2011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ב"א מרכז דהן, תימן,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זכויות ממוניות של האישה הנשואה</w:t>
      </w:r>
      <w:r w:rsidR="001C2016">
        <w:rPr>
          <w:rFonts w:cs="FrankRuehl"/>
          <w:b/>
          <w:bCs/>
          <w:sz w:val="24"/>
          <w:szCs w:val="24"/>
          <w:rtl/>
        </w:rPr>
        <w:t xml:space="preserve"> - מ</w:t>
      </w:r>
      <w:r>
        <w:rPr>
          <w:rFonts w:cs="FrankRuehl"/>
          <w:b/>
          <w:bCs/>
          <w:sz w:val="24"/>
          <w:szCs w:val="24"/>
          <w:rtl/>
        </w:rPr>
        <w:t>פנקס צנעא</w:t>
      </w:r>
    </w:p>
    <w:p w:rsidR="00D34221" w:rsidRDefault="00D34221" w:rsidP="008D63C1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*תשע"א 2011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ב"א כנס שמות,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על שמות שנהגו שלא לתת</w:t>
      </w:r>
    </w:p>
    <w:p w:rsidR="00D34221" w:rsidRDefault="00D34221" w:rsidP="008D63C1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*תשע"א 2011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כנס תאילנד, צ'יאנג מאי,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סחר בינלאומי- הלכה וכלכלה [ביטוח ימי]</w:t>
      </w:r>
    </w:p>
    <w:p w:rsidR="00727B60" w:rsidRDefault="00D34221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*תשע"א 2011,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כנס ניו יורק, בין ישראל לעמים,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הרצחת וגם ירשת </w:t>
      </w:r>
      <w:r w:rsidR="001C2016">
        <w:rPr>
          <w:rFonts w:cs="FrankRuehl"/>
          <w:b/>
          <w:bCs/>
          <w:sz w:val="24"/>
          <w:szCs w:val="24"/>
          <w:rtl/>
        </w:rPr>
        <w:t xml:space="preserve">בין </w:t>
      </w:r>
      <w:r>
        <w:rPr>
          <w:rFonts w:cs="FrankRuehl"/>
          <w:b/>
          <w:bCs/>
          <w:sz w:val="24"/>
          <w:szCs w:val="24"/>
          <w:rtl/>
        </w:rPr>
        <w:t xml:space="preserve">מחשבת </w:t>
      </w:r>
      <w:r w:rsidR="001C2016">
        <w:rPr>
          <w:rFonts w:cs="FrankRuehl"/>
          <w:b/>
          <w:bCs/>
          <w:sz w:val="24"/>
          <w:szCs w:val="24"/>
          <w:rtl/>
        </w:rPr>
        <w:t>ישראל לעמים</w:t>
      </w:r>
      <w:r w:rsidR="00F17841">
        <w:rPr>
          <w:rFonts w:cs="FrankRuehl"/>
          <w:b/>
          <w:bCs/>
          <w:sz w:val="24"/>
          <w:szCs w:val="24"/>
          <w:rtl/>
        </w:rPr>
        <w:tab/>
      </w:r>
    </w:p>
    <w:p w:rsidR="004656F2" w:rsidRDefault="00727B60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*תשע"א 2011,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 xml:space="preserve">קמברידג', (גניזת קהיר), </w:t>
      </w:r>
      <w:r w:rsidR="001C2016">
        <w:rPr>
          <w:rFonts w:cs="FrankRuehl"/>
          <w:b/>
          <w:bCs/>
          <w:sz w:val="24"/>
          <w:szCs w:val="24"/>
          <w:rtl/>
        </w:rPr>
        <w:tab/>
      </w:r>
      <w:r w:rsidR="001C2016"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>היעלמות הבעל במשפט העברי ובאיסלאם [אנ.]</w:t>
      </w:r>
      <w:r w:rsidR="004656F2">
        <w:rPr>
          <w:rFonts w:cs="FrankRuehl"/>
          <w:b/>
          <w:bCs/>
          <w:sz w:val="24"/>
          <w:szCs w:val="24"/>
          <w:rtl/>
        </w:rPr>
        <w:tab/>
      </w:r>
    </w:p>
    <w:p w:rsidR="00F002C2" w:rsidRDefault="00F002C2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*תשע"ב 2012</w:t>
      </w:r>
      <w:r>
        <w:rPr>
          <w:rFonts w:cs="FrankRuehl"/>
          <w:b/>
          <w:bCs/>
          <w:sz w:val="24"/>
          <w:szCs w:val="24"/>
          <w:rtl/>
        </w:rPr>
        <w:tab/>
        <w:t>כנס יהדות פרובאנס</w:t>
      </w:r>
      <w:r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ab/>
        <w:t>מאפיינים בשטרי אורחות חיים</w:t>
      </w:r>
    </w:p>
    <w:p w:rsidR="00F002C2" w:rsidRDefault="00F002C2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*תשע"ב 2012 </w:t>
      </w:r>
      <w:r>
        <w:rPr>
          <w:rFonts w:cs="FrankRuehl"/>
          <w:b/>
          <w:bCs/>
          <w:sz w:val="24"/>
          <w:szCs w:val="24"/>
          <w:rtl/>
        </w:rPr>
        <w:tab/>
        <w:t>מרכז מוסיוף לקבלה</w:t>
      </w:r>
      <w:r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ab/>
        <w:t>קבלת הגר"א</w:t>
      </w:r>
    </w:p>
    <w:p w:rsidR="00F002C2" w:rsidRDefault="00F002C2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*תשע"ב 2012</w:t>
      </w:r>
      <w:r>
        <w:rPr>
          <w:rFonts w:cs="FrankRuehl"/>
          <w:b/>
          <w:bCs/>
          <w:sz w:val="24"/>
          <w:szCs w:val="24"/>
          <w:rtl/>
        </w:rPr>
        <w:tab/>
        <w:t>כנס ריגה יהדות לטביה ושכנותיה</w:t>
      </w:r>
      <w:r>
        <w:rPr>
          <w:rFonts w:cs="FrankRuehl"/>
          <w:b/>
          <w:bCs/>
          <w:sz w:val="24"/>
          <w:szCs w:val="24"/>
          <w:rtl/>
        </w:rPr>
        <w:tab/>
        <w:t>יחסם של הרב קוק והגר"א להפצת הקבלה בדורנו[אנ</w:t>
      </w:r>
    </w:p>
    <w:p w:rsidR="00EE55DA" w:rsidRDefault="00F002C2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*תשע"ב 2012</w:t>
      </w:r>
      <w:r>
        <w:rPr>
          <w:rFonts w:cs="FrankRuehl"/>
          <w:b/>
          <w:bCs/>
          <w:sz w:val="24"/>
          <w:szCs w:val="24"/>
          <w:rtl/>
        </w:rPr>
        <w:tab/>
        <w:t>כנס משפט עברי, ייל ארה"ב</w:t>
      </w:r>
      <w:r>
        <w:rPr>
          <w:rFonts w:cs="FrankRuehl"/>
          <w:b/>
          <w:bCs/>
          <w:sz w:val="24"/>
          <w:szCs w:val="24"/>
          <w:rtl/>
        </w:rPr>
        <w:tab/>
        <w:t>שיטות משפט בספקות בירושה [אנ.]</w:t>
      </w:r>
      <w:r w:rsidR="00EE55DA">
        <w:rPr>
          <w:rFonts w:cs="FrankRuehl"/>
          <w:b/>
          <w:bCs/>
          <w:sz w:val="24"/>
          <w:szCs w:val="24"/>
          <w:rtl/>
        </w:rPr>
        <w:t xml:space="preserve"> </w:t>
      </w:r>
    </w:p>
    <w:p w:rsidR="00F002C2" w:rsidRDefault="00EE55DA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*תשע"ג 2012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cs="FrankRuehl"/>
          <w:b/>
          <w:bCs/>
          <w:sz w:val="24"/>
          <w:szCs w:val="24"/>
          <w:rtl/>
        </w:rPr>
        <w:tab/>
        <w:t>כנס מכון רננות, ירושלים</w:t>
      </w:r>
      <w:r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ab/>
        <w:t>להתפלל בירושלים, שירת ישראל מאפייניה והשפעתה</w:t>
      </w:r>
    </w:p>
    <w:p w:rsidR="00EE55DA" w:rsidRDefault="00EE55DA" w:rsidP="001C201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*תשע"ג 2012</w:t>
      </w:r>
      <w:r>
        <w:rPr>
          <w:rFonts w:cs="FrankRuehl"/>
          <w:b/>
          <w:bCs/>
          <w:sz w:val="24"/>
          <w:szCs w:val="24"/>
          <w:rtl/>
        </w:rPr>
        <w:tab/>
        <w:t>כנס המחלקה לספרות ע"י,</w:t>
      </w:r>
      <w:r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ab/>
        <w:t>גבורי שלום עליכם כתלמידי חכמים</w:t>
      </w:r>
    </w:p>
    <w:p w:rsidR="00AE034B" w:rsidRDefault="00AE034B" w:rsidP="00AE034B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*תשע"ג 2013</w:t>
      </w:r>
      <w:r>
        <w:rPr>
          <w:rFonts w:cs="FrankRuehl"/>
          <w:b/>
          <w:bCs/>
          <w:sz w:val="24"/>
          <w:szCs w:val="24"/>
          <w:rtl/>
        </w:rPr>
        <w:tab/>
        <w:t xml:space="preserve">כנס המחלקה לעברית, ניו דלהי, הודו עברית ארמית וערבית בביטויי שטרות </w:t>
      </w:r>
      <w:r w:rsidR="0097590F">
        <w:rPr>
          <w:rFonts w:cs="FrankRuehl"/>
          <w:b/>
          <w:bCs/>
          <w:sz w:val="24"/>
          <w:szCs w:val="24"/>
          <w:rtl/>
        </w:rPr>
        <w:t>[אנ]</w:t>
      </w:r>
    </w:p>
    <w:p w:rsidR="00AE034B" w:rsidRDefault="00AE034B" w:rsidP="00AE034B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*תשע"ג 2013</w:t>
      </w:r>
      <w:r>
        <w:rPr>
          <w:rFonts w:cs="FrankRuehl"/>
          <w:b/>
          <w:bCs/>
          <w:sz w:val="24"/>
          <w:szCs w:val="24"/>
          <w:rtl/>
        </w:rPr>
        <w:tab/>
        <w:t>מדעי המדינה, בוקרשט</w:t>
      </w:r>
      <w:r>
        <w:rPr>
          <w:rFonts w:cs="FrankRuehl"/>
          <w:b/>
          <w:bCs/>
          <w:sz w:val="24"/>
          <w:szCs w:val="24"/>
          <w:rtl/>
        </w:rPr>
        <w:tab/>
      </w:r>
      <w:r>
        <w:rPr>
          <w:rFonts w:cs="FrankRuehl"/>
          <w:b/>
          <w:bCs/>
          <w:sz w:val="24"/>
          <w:szCs w:val="24"/>
          <w:rtl/>
        </w:rPr>
        <w:tab/>
        <w:t>יסודות קבליים במשנת המלבי"ם</w:t>
      </w:r>
      <w:r w:rsidR="0097590F">
        <w:rPr>
          <w:rFonts w:cs="FrankRuehl"/>
          <w:b/>
          <w:bCs/>
          <w:sz w:val="24"/>
          <w:szCs w:val="24"/>
          <w:rtl/>
        </w:rPr>
        <w:t xml:space="preserve"> [אנ]</w:t>
      </w:r>
    </w:p>
    <w:p w:rsidR="00AE034B" w:rsidRPr="00EE55DA" w:rsidRDefault="00AE034B" w:rsidP="00AE034B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*תשע"ג 2013</w:t>
      </w:r>
      <w:r>
        <w:rPr>
          <w:rFonts w:cs="FrankRuehl"/>
          <w:b/>
          <w:bCs/>
          <w:sz w:val="24"/>
          <w:szCs w:val="24"/>
          <w:rtl/>
        </w:rPr>
        <w:tab/>
        <w:t xml:space="preserve">הקונגרס העולמי למדעי היהדות, ירושלים,  כינויים וקיצורי שמות </w:t>
      </w:r>
    </w:p>
    <w:p w:rsidR="00EE55DA" w:rsidRDefault="00EE55DA" w:rsidP="001C2016">
      <w:pPr>
        <w:rPr>
          <w:b/>
          <w:bCs/>
          <w:sz w:val="32"/>
          <w:szCs w:val="32"/>
          <w:rtl/>
        </w:rPr>
      </w:pPr>
    </w:p>
    <w:p w:rsidR="00EE55DA" w:rsidRDefault="00EE55DA" w:rsidP="001C2016">
      <w:pPr>
        <w:rPr>
          <w:b/>
          <w:bCs/>
          <w:sz w:val="32"/>
          <w:szCs w:val="32"/>
          <w:rtl/>
        </w:rPr>
      </w:pPr>
    </w:p>
    <w:p w:rsidR="004656F2" w:rsidRDefault="004656F2" w:rsidP="008D63C1">
      <w:pPr>
        <w:rPr>
          <w:b/>
          <w:bCs/>
          <w:sz w:val="32"/>
          <w:szCs w:val="32"/>
          <w:rtl/>
        </w:rPr>
      </w:pPr>
    </w:p>
    <w:p w:rsidR="004656F2" w:rsidRPr="00112AA8" w:rsidRDefault="004656F2" w:rsidP="008D63C1">
      <w:pPr>
        <w:rPr>
          <w:b/>
          <w:bCs/>
          <w:sz w:val="32"/>
          <w:szCs w:val="32"/>
          <w:rtl/>
        </w:rPr>
      </w:pPr>
    </w:p>
    <w:p w:rsidR="0070665B" w:rsidRDefault="0070665B" w:rsidP="006D5268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 </w:t>
      </w:r>
    </w:p>
    <w:p w:rsidR="001B3403" w:rsidRPr="00707087" w:rsidRDefault="001B3403" w:rsidP="001B3403">
      <w:pPr>
        <w:jc w:val="center"/>
        <w:rPr>
          <w:rFonts w:cs="FrankRuehl"/>
          <w:b/>
          <w:bCs/>
          <w:sz w:val="28"/>
          <w:szCs w:val="28"/>
          <w:rtl/>
        </w:rPr>
      </w:pPr>
    </w:p>
    <w:sectPr w:rsidR="001B3403" w:rsidRPr="00707087">
      <w:headerReference w:type="default" r:id="rId8"/>
      <w:pgSz w:w="12240" w:h="15840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7D" w:rsidRDefault="0083577D">
      <w:r>
        <w:separator/>
      </w:r>
    </w:p>
  </w:endnote>
  <w:endnote w:type="continuationSeparator" w:id="0">
    <w:p w:rsidR="0083577D" w:rsidRDefault="0083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7D" w:rsidRDefault="0083577D">
      <w:r>
        <w:separator/>
      </w:r>
    </w:p>
  </w:footnote>
  <w:footnote w:type="continuationSeparator" w:id="0">
    <w:p w:rsidR="0083577D" w:rsidRDefault="0083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CA" w:rsidRDefault="001523CA" w:rsidP="006479D1">
    <w:pPr>
      <w:pStyle w:val="a5"/>
      <w:jc w:val="center"/>
    </w:pPr>
    <w:r>
      <w:rPr>
        <w:rStyle w:val="a9"/>
        <w:rFonts w:cs="Miriam"/>
      </w:rPr>
      <w:fldChar w:fldCharType="begin"/>
    </w:r>
    <w:r>
      <w:rPr>
        <w:rStyle w:val="a9"/>
        <w:rFonts w:cs="Miriam"/>
      </w:rPr>
      <w:instrText xml:space="preserve"> PAGE </w:instrText>
    </w:r>
    <w:r>
      <w:rPr>
        <w:rStyle w:val="a9"/>
        <w:rFonts w:cs="Miriam"/>
      </w:rPr>
      <w:fldChar w:fldCharType="separate"/>
    </w:r>
    <w:r w:rsidR="00ED06AD">
      <w:rPr>
        <w:rStyle w:val="a9"/>
        <w:rFonts w:cs="Miriam"/>
        <w:noProof/>
        <w:rtl/>
      </w:rPr>
      <w:t>1</w:t>
    </w:r>
    <w:r>
      <w:rPr>
        <w:rStyle w:val="a9"/>
        <w:rFonts w:cs="Miriam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0BC7"/>
    <w:multiLevelType w:val="hybridMultilevel"/>
    <w:tmpl w:val="301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4"/>
  <w:printPostScriptOverText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CB"/>
    <w:rsid w:val="00010C6D"/>
    <w:rsid w:val="00023B19"/>
    <w:rsid w:val="0005287D"/>
    <w:rsid w:val="00053CBA"/>
    <w:rsid w:val="000762C2"/>
    <w:rsid w:val="0008064A"/>
    <w:rsid w:val="00082ADA"/>
    <w:rsid w:val="000836CC"/>
    <w:rsid w:val="000B069E"/>
    <w:rsid w:val="000F01E2"/>
    <w:rsid w:val="000F0D68"/>
    <w:rsid w:val="000F6E54"/>
    <w:rsid w:val="0010386D"/>
    <w:rsid w:val="00112AA8"/>
    <w:rsid w:val="00127164"/>
    <w:rsid w:val="00133218"/>
    <w:rsid w:val="001523CA"/>
    <w:rsid w:val="00185F59"/>
    <w:rsid w:val="001A3307"/>
    <w:rsid w:val="001A65A3"/>
    <w:rsid w:val="001B3403"/>
    <w:rsid w:val="001C07E9"/>
    <w:rsid w:val="001C2016"/>
    <w:rsid w:val="00273C9C"/>
    <w:rsid w:val="002D5D83"/>
    <w:rsid w:val="002E719D"/>
    <w:rsid w:val="00310C78"/>
    <w:rsid w:val="003162D3"/>
    <w:rsid w:val="00323842"/>
    <w:rsid w:val="003417F4"/>
    <w:rsid w:val="0036351F"/>
    <w:rsid w:val="003805B4"/>
    <w:rsid w:val="00413D77"/>
    <w:rsid w:val="00415DCD"/>
    <w:rsid w:val="00422869"/>
    <w:rsid w:val="004433D6"/>
    <w:rsid w:val="00454390"/>
    <w:rsid w:val="004656F2"/>
    <w:rsid w:val="00473AF7"/>
    <w:rsid w:val="00474182"/>
    <w:rsid w:val="00474D63"/>
    <w:rsid w:val="004946F7"/>
    <w:rsid w:val="004A3653"/>
    <w:rsid w:val="004D457E"/>
    <w:rsid w:val="005100A3"/>
    <w:rsid w:val="005339D2"/>
    <w:rsid w:val="00540FD6"/>
    <w:rsid w:val="00564AA8"/>
    <w:rsid w:val="00567A74"/>
    <w:rsid w:val="00584632"/>
    <w:rsid w:val="005A1724"/>
    <w:rsid w:val="005B35CB"/>
    <w:rsid w:val="005D4DC4"/>
    <w:rsid w:val="00616D13"/>
    <w:rsid w:val="00620539"/>
    <w:rsid w:val="006303CD"/>
    <w:rsid w:val="006409D0"/>
    <w:rsid w:val="0064291B"/>
    <w:rsid w:val="006437CF"/>
    <w:rsid w:val="006479D1"/>
    <w:rsid w:val="00665C28"/>
    <w:rsid w:val="00687F65"/>
    <w:rsid w:val="006B42BB"/>
    <w:rsid w:val="006D3079"/>
    <w:rsid w:val="006D5268"/>
    <w:rsid w:val="006E0002"/>
    <w:rsid w:val="006E1BCA"/>
    <w:rsid w:val="006F5303"/>
    <w:rsid w:val="0070665B"/>
    <w:rsid w:val="00707087"/>
    <w:rsid w:val="00720A4C"/>
    <w:rsid w:val="00727B60"/>
    <w:rsid w:val="00796FFC"/>
    <w:rsid w:val="007D4368"/>
    <w:rsid w:val="007D637F"/>
    <w:rsid w:val="007F3467"/>
    <w:rsid w:val="00811D18"/>
    <w:rsid w:val="0083577D"/>
    <w:rsid w:val="00870252"/>
    <w:rsid w:val="00891305"/>
    <w:rsid w:val="00891625"/>
    <w:rsid w:val="00896232"/>
    <w:rsid w:val="008D4A9F"/>
    <w:rsid w:val="008D63C1"/>
    <w:rsid w:val="008D7661"/>
    <w:rsid w:val="009228B6"/>
    <w:rsid w:val="00931B39"/>
    <w:rsid w:val="009339FC"/>
    <w:rsid w:val="00947033"/>
    <w:rsid w:val="00947394"/>
    <w:rsid w:val="00950B92"/>
    <w:rsid w:val="009607E8"/>
    <w:rsid w:val="0097590F"/>
    <w:rsid w:val="009A57A6"/>
    <w:rsid w:val="009A7306"/>
    <w:rsid w:val="009B3782"/>
    <w:rsid w:val="009E1D31"/>
    <w:rsid w:val="009F1C46"/>
    <w:rsid w:val="00A04C76"/>
    <w:rsid w:val="00A1205E"/>
    <w:rsid w:val="00A15E18"/>
    <w:rsid w:val="00A21464"/>
    <w:rsid w:val="00A958B5"/>
    <w:rsid w:val="00AA0A75"/>
    <w:rsid w:val="00AD03F8"/>
    <w:rsid w:val="00AE034B"/>
    <w:rsid w:val="00AE4EB0"/>
    <w:rsid w:val="00AF0032"/>
    <w:rsid w:val="00B12CF1"/>
    <w:rsid w:val="00B23203"/>
    <w:rsid w:val="00B41433"/>
    <w:rsid w:val="00B470BD"/>
    <w:rsid w:val="00B55442"/>
    <w:rsid w:val="00B64693"/>
    <w:rsid w:val="00B77794"/>
    <w:rsid w:val="00B8070A"/>
    <w:rsid w:val="00B86B98"/>
    <w:rsid w:val="00B9437C"/>
    <w:rsid w:val="00BA0BB4"/>
    <w:rsid w:val="00BD2F80"/>
    <w:rsid w:val="00BD74A0"/>
    <w:rsid w:val="00C10367"/>
    <w:rsid w:val="00C14FAF"/>
    <w:rsid w:val="00C22AC3"/>
    <w:rsid w:val="00C51DAC"/>
    <w:rsid w:val="00C72C34"/>
    <w:rsid w:val="00C90645"/>
    <w:rsid w:val="00CA0BC4"/>
    <w:rsid w:val="00CB2516"/>
    <w:rsid w:val="00CC0295"/>
    <w:rsid w:val="00CC05C3"/>
    <w:rsid w:val="00CC2FCC"/>
    <w:rsid w:val="00CD0E81"/>
    <w:rsid w:val="00CD469E"/>
    <w:rsid w:val="00CE266C"/>
    <w:rsid w:val="00CE5FD4"/>
    <w:rsid w:val="00CF0F03"/>
    <w:rsid w:val="00CF2204"/>
    <w:rsid w:val="00D2101F"/>
    <w:rsid w:val="00D22BAA"/>
    <w:rsid w:val="00D34221"/>
    <w:rsid w:val="00D43763"/>
    <w:rsid w:val="00D74EC7"/>
    <w:rsid w:val="00DB71F5"/>
    <w:rsid w:val="00DC25AE"/>
    <w:rsid w:val="00DF708D"/>
    <w:rsid w:val="00E31EDC"/>
    <w:rsid w:val="00E3205A"/>
    <w:rsid w:val="00E37134"/>
    <w:rsid w:val="00E4728C"/>
    <w:rsid w:val="00E51448"/>
    <w:rsid w:val="00E63907"/>
    <w:rsid w:val="00EB32A4"/>
    <w:rsid w:val="00ED06AD"/>
    <w:rsid w:val="00ED4200"/>
    <w:rsid w:val="00EE55DA"/>
    <w:rsid w:val="00EE659C"/>
    <w:rsid w:val="00F002C2"/>
    <w:rsid w:val="00F021B9"/>
    <w:rsid w:val="00F17841"/>
    <w:rsid w:val="00F65EDE"/>
    <w:rsid w:val="00F84ED5"/>
    <w:rsid w:val="00FD19B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cs="Miriam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3"/>
    <w:uiPriority w:val="99"/>
    <w:pPr>
      <w:ind w:left="567" w:hanging="567"/>
    </w:pPr>
    <w:rPr>
      <w:rFonts w:ascii="Courier" w:hAnsi="Courier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טקסט הערת שוליים תו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04C76"/>
    <w:rPr>
      <w:b/>
      <w:bCs/>
      <w:sz w:val="28"/>
      <w:szCs w:val="32"/>
    </w:rPr>
  </w:style>
  <w:style w:type="character" w:customStyle="1" w:styleId="20">
    <w:name w:val="גוף טקסט 2 תו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6479D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479D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6479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</w:pPr>
    <w:rPr>
      <w:rFonts w:cs="Miriam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3"/>
    <w:uiPriority w:val="99"/>
    <w:pPr>
      <w:ind w:left="567" w:hanging="567"/>
    </w:pPr>
    <w:rPr>
      <w:rFonts w:ascii="Courier" w:hAnsi="Courier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טקסט הערת שוליים תו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04C76"/>
    <w:rPr>
      <w:b/>
      <w:bCs/>
      <w:sz w:val="28"/>
      <w:szCs w:val="32"/>
    </w:rPr>
  </w:style>
  <w:style w:type="character" w:customStyle="1" w:styleId="20">
    <w:name w:val="גוף טקסט 2 תו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6479D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479D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6479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דרגה טופס חדש</vt:lpstr>
    </vt:vector>
  </TitlesOfParts>
  <Company>ריבלין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דרגה טופס חדש</dc:title>
  <dc:creator>ד"ר ריבלין</dc:creator>
  <cp:lastModifiedBy>user</cp:lastModifiedBy>
  <cp:revision>2</cp:revision>
  <cp:lastPrinted>2005-12-27T05:46:00Z</cp:lastPrinted>
  <dcterms:created xsi:type="dcterms:W3CDTF">2013-09-11T06:05:00Z</dcterms:created>
  <dcterms:modified xsi:type="dcterms:W3CDTF">2013-09-11T06:05:00Z</dcterms:modified>
</cp:coreProperties>
</file>